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w:t>
      </w:r>
      <w:r>
        <w:rPr>
          <w:szCs w:val="24"/>
        </w:rPr>
        <w:t>RAN WG3 Meeting #121</w:t>
      </w:r>
      <w:r>
        <w:tab/>
      </w:r>
      <w:r>
        <w:rPr>
          <w:lang w:eastAsia="ja-JP"/>
        </w:rPr>
        <w:t>R3-23</w:t>
      </w:r>
      <w:r>
        <w:rPr>
          <w:rFonts w:hint="eastAsia"/>
          <w:lang w:eastAsia="ja-JP"/>
        </w:rPr>
        <w:t>4424</w:t>
      </w:r>
    </w:p>
    <w:p>
      <w:pPr>
        <w:pStyle w:val="116"/>
      </w:pPr>
      <w:bookmarkStart w:id="2" w:name="_Hlk19781143"/>
      <w:r>
        <w:t>Toulouse, France, 21 – 25 Aug 2023</w:t>
      </w:r>
    </w:p>
    <w:bookmarkEnd w:id="0"/>
    <w:bookmarkEnd w:id="2"/>
    <w:p>
      <w:pPr>
        <w:pStyle w:val="34"/>
        <w:rPr>
          <w:rFonts w:cs="Arial"/>
          <w:bCs/>
          <w:sz w:val="24"/>
          <w:lang w:eastAsia="ja-JP"/>
        </w:rPr>
      </w:pPr>
    </w:p>
    <w:p>
      <w:pPr>
        <w:pStyle w:val="34"/>
        <w:rPr>
          <w:rFonts w:cs="Arial"/>
          <w:bCs/>
          <w:sz w:val="24"/>
          <w:lang w:eastAsia="ja-JP"/>
        </w:rPr>
      </w:pPr>
    </w:p>
    <w:p>
      <w:pPr>
        <w:pStyle w:val="87"/>
        <w:rPr>
          <w:rFonts w:eastAsia="宋体"/>
          <w:lang w:eastAsia="zh-CN"/>
        </w:rPr>
      </w:pPr>
      <w:r>
        <w:t>Agenda Item:</w:t>
      </w:r>
      <w:r>
        <w:tab/>
      </w:r>
      <w:r>
        <w:t>11.</w:t>
      </w:r>
      <w:r>
        <w:rPr>
          <w:rFonts w:hint="eastAsia" w:eastAsia="宋体"/>
          <w:lang w:eastAsia="zh-CN"/>
        </w:rPr>
        <w:t>4</w:t>
      </w:r>
    </w:p>
    <w:p>
      <w:pPr>
        <w:pStyle w:val="87"/>
        <w:rPr>
          <w:lang w:eastAsia="ja-JP"/>
        </w:rPr>
      </w:pPr>
      <w:r>
        <w:t>Source:</w:t>
      </w:r>
      <w:r>
        <w:tab/>
      </w:r>
      <w:r>
        <w:t>ZTE</w:t>
      </w:r>
      <w:r>
        <w:rPr>
          <w:rFonts w:hint="eastAsia" w:eastAsia="宋体"/>
          <w:lang w:val="en-US" w:eastAsia="zh-CN"/>
        </w:rPr>
        <w:t xml:space="preserve">, </w:t>
      </w:r>
      <w:r>
        <w:rPr>
          <w:rFonts w:hint="eastAsia"/>
        </w:rPr>
        <w:t>China Unicom, China Telec</w:t>
      </w:r>
      <w:bookmarkStart w:id="4" w:name="_GoBack"/>
      <w:bookmarkEnd w:id="4"/>
      <w:r>
        <w:rPr>
          <w:rFonts w:hint="eastAsia"/>
        </w:rPr>
        <w:t>om, CMCC</w:t>
      </w:r>
    </w:p>
    <w:p>
      <w:pPr>
        <w:pStyle w:val="87"/>
        <w:ind w:left="1985" w:hanging="1985"/>
        <w:rPr>
          <w:rFonts w:eastAsia="宋体"/>
          <w:lang w:eastAsia="zh-CN"/>
        </w:rPr>
      </w:pPr>
      <w:r>
        <w:t>Title:</w:t>
      </w:r>
      <w:r>
        <w:tab/>
      </w:r>
      <w:r>
        <w:t>Di</w:t>
      </w:r>
      <w:r>
        <w:rPr>
          <w:rFonts w:hint="eastAsia" w:eastAsia="宋体"/>
          <w:lang w:eastAsia="zh-CN"/>
        </w:rPr>
        <w:t>s</w:t>
      </w:r>
      <w:r>
        <w:t xml:space="preserve">cussion on </w:t>
      </w:r>
      <w:r>
        <w:rPr>
          <w:rFonts w:hint="eastAsia" w:eastAsia="宋体"/>
          <w:lang w:eastAsia="zh-CN"/>
        </w:rPr>
        <w:t>other issues in NR QoE</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8"/>
      </w:pPr>
      <w:r>
        <w:t xml:space="preserve">This </w:t>
      </w:r>
      <w:r>
        <w:rPr>
          <w:rFonts w:hint="eastAsia" w:eastAsia="宋体"/>
          <w:lang w:val="en-US" w:eastAsia="zh-CN"/>
        </w:rPr>
        <w:t>paper provides discussion on the other issues of this WI.</w:t>
      </w:r>
    </w:p>
    <w:p>
      <w:pPr>
        <w:pStyle w:val="2"/>
      </w:pPr>
      <w:r>
        <w:t>2</w:t>
      </w:r>
      <w:r>
        <w:tab/>
      </w:r>
      <w:r>
        <w:t>Discussion</w:t>
      </w:r>
    </w:p>
    <w:p>
      <w:pPr>
        <w:pStyle w:val="3"/>
        <w:ind w:left="0" w:firstLine="0"/>
        <w:rPr>
          <w:lang w:val="en-US" w:eastAsia="zh-CN"/>
        </w:rPr>
      </w:pPr>
      <w:r>
        <w:rPr>
          <w:rFonts w:hint="eastAsia"/>
          <w:lang w:val="en-US" w:eastAsia="zh-CN"/>
        </w:rPr>
        <w:t>2.1 Threshold-based trigger</w:t>
      </w:r>
    </w:p>
    <w:p>
      <w:pPr>
        <w:rPr>
          <w:rFonts w:ascii="Arial" w:hAnsi="Arial" w:eastAsia="宋体" w:cs="Arial"/>
          <w:lang w:val="en-US" w:eastAsia="zh-CN"/>
        </w:rPr>
      </w:pPr>
      <w:r>
        <w:rPr>
          <w:rFonts w:hint="eastAsia" w:ascii="Arial" w:hAnsi="Arial" w:eastAsia="宋体" w:cs="Arial"/>
          <w:lang w:val="en-US" w:eastAsia="zh-CN"/>
        </w:rPr>
        <w:t>During last meeting, there is an agreement in RAN3 on threshold-based trigger:</w:t>
      </w:r>
    </w:p>
    <w:p>
      <w:pPr>
        <w:rPr>
          <w:rFonts w:ascii="Calibri" w:hAnsi="Calibri" w:cs="Calibri"/>
          <w:b/>
          <w:color w:val="008000"/>
          <w:sz w:val="18"/>
        </w:rPr>
      </w:pPr>
      <w:r>
        <w:rPr>
          <w:rFonts w:ascii="Calibri" w:hAnsi="Calibri" w:cs="Calibri"/>
          <w:b/>
          <w:color w:val="008000"/>
          <w:sz w:val="18"/>
        </w:rPr>
        <w:t>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p>
      <w:pPr>
        <w:rPr>
          <w:rFonts w:ascii="Arial" w:hAnsi="Arial" w:eastAsia="宋体" w:cs="Arial"/>
          <w:lang w:val="en-US" w:eastAsia="zh-CN"/>
        </w:rPr>
      </w:pPr>
      <w:r>
        <w:rPr>
          <w:rFonts w:hint="eastAsia" w:ascii="Arial" w:hAnsi="Arial" w:eastAsia="宋体" w:cs="Arial"/>
          <w:lang w:val="en-US" w:eastAsia="zh-CN"/>
        </w:rPr>
        <w:t>Besides, SA4 has sent a reply LS</w:t>
      </w:r>
      <w:r>
        <w:rPr>
          <w:rFonts w:ascii="Arial" w:hAnsi="Arial" w:eastAsia="宋体" w:cs="Arial"/>
          <w:lang w:val="en-US" w:eastAsia="zh-CN"/>
        </w:rPr>
        <w:t xml:space="preserve"> [1]</w:t>
      </w:r>
      <w:r>
        <w:rPr>
          <w:rFonts w:hint="eastAsia" w:ascii="Arial" w:hAnsi="Arial" w:eastAsia="宋体" w:cs="Arial"/>
          <w:lang w:val="en-US" w:eastAsia="zh-CN"/>
        </w:rPr>
        <w:t xml:space="preserve"> on the buffer level threshold, which states that SA4 does not want to confirm the threshold trigger to be applied in APP layer:</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jc w:val="both"/>
              <w:rPr>
                <w:lang w:val="en-US" w:eastAsia="zh-CN"/>
              </w:rPr>
            </w:pPr>
            <w:r>
              <w:rPr>
                <w:lang w:eastAsia="zh-CN"/>
              </w:rPr>
              <w:t xml:space="preserve">Hence based on this, SA4 would like to update the reply sent in S4-230684, and does not confirm RAN2 preference that application layer triggering of buffer level threshold-based RVQoE reporting can be supported in Rel-18 based on the corresponding QoE configuration received from the AS layer. </w:t>
            </w:r>
          </w:p>
        </w:tc>
      </w:tr>
    </w:tbl>
    <w:p>
      <w:pPr>
        <w:rPr>
          <w:rFonts w:eastAsiaTheme="minorEastAsia"/>
          <w:lang w:val="en-US" w:eastAsia="zh-CN"/>
        </w:rPr>
      </w:pPr>
    </w:p>
    <w:p>
      <w:pPr>
        <w:rPr>
          <w:rFonts w:ascii="Arial" w:hAnsi="Arial" w:eastAsia="宋体" w:cs="Arial"/>
          <w:lang w:val="en-US" w:eastAsia="zh-CN"/>
        </w:rPr>
      </w:pPr>
      <w:r>
        <w:rPr>
          <w:rFonts w:hint="eastAsia" w:ascii="Arial" w:hAnsi="Arial" w:eastAsia="宋体" w:cs="Arial"/>
          <w:lang w:val="en-US" w:eastAsia="zh-CN"/>
        </w:rPr>
        <w:t>With this reply LS, the threshold trigger could only be settled in AS layer, as described in the LS previously triggered by RAN2:</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4"/>
              <w:numPr>
                <w:ilvl w:val="0"/>
                <w:numId w:val="1"/>
              </w:numPr>
              <w:tabs>
                <w:tab w:val="center" w:pos="4153"/>
                <w:tab w:val="right" w:pos="8306"/>
              </w:tabs>
              <w:spacing w:after="120"/>
              <w:jc w:val="both"/>
              <w:rPr>
                <w:lang w:val="en-US" w:eastAsia="zh-CN"/>
              </w:rPr>
            </w:pPr>
            <w:r>
              <w:rPr>
                <w:rFonts w:cs="Arial"/>
                <w:lang w:eastAsia="zh-CN"/>
              </w:rPr>
              <w:t>With AS layer triggering, APP layer provides RVQoE measurements reports to AS layer according to the configured reporting periodicity (i.e. Rel-17 RVQoE reporting mechanism is reused), and the AS layer reports to gNB the RVQoE measurements when the received buffer level measurements satisfy a buffer level threshold.</w:t>
            </w:r>
          </w:p>
        </w:tc>
      </w:tr>
    </w:tbl>
    <w:p>
      <w:pPr>
        <w:rPr>
          <w:lang w:val="en-US" w:eastAsia="zh-CN"/>
        </w:rPr>
      </w:pPr>
    </w:p>
    <w:p>
      <w:pPr>
        <w:rPr>
          <w:rFonts w:ascii="Arial" w:hAnsi="Arial" w:eastAsia="宋体" w:cs="Arial"/>
          <w:b/>
          <w:lang w:val="en-US" w:eastAsia="zh-CN"/>
        </w:rPr>
      </w:pPr>
      <w:r>
        <w:rPr>
          <w:rFonts w:hint="eastAsia" w:ascii="Arial" w:hAnsi="Arial" w:eastAsia="宋体" w:cs="Arial"/>
          <w:lang w:val="en-US" w:eastAsia="zh-CN"/>
        </w:rPr>
        <w:t xml:space="preserve">So, the buffer level should be checked by the AS layer. </w:t>
      </w:r>
      <w:r>
        <w:rPr>
          <w:rFonts w:ascii="Arial" w:hAnsi="Arial" w:eastAsia="宋体" w:cs="Arial"/>
          <w:lang w:val="en-US" w:eastAsia="zh-CN"/>
        </w:rPr>
        <w:t>And considering the previous open issue:</w:t>
      </w:r>
    </w:p>
    <w:p>
      <w:pPr>
        <w:widowControl w:val="0"/>
        <w:ind w:left="144" w:hanging="144"/>
        <w:rPr>
          <w:rFonts w:ascii="Calibri" w:hAnsi="Calibri" w:cs="Calibri"/>
          <w:b/>
          <w:color w:val="008000"/>
          <w:sz w:val="18"/>
        </w:rPr>
      </w:pPr>
      <w:r>
        <w:rPr>
          <w:rFonts w:ascii="Calibri" w:hAnsi="Calibri" w:cs="Calibri"/>
          <w:b/>
          <w:color w:val="008000"/>
          <w:sz w:val="18"/>
        </w:rPr>
        <w:t>RAN3 should discuss how the UE should send the RVQoE reports after the threshold is met, e.g., the following options:</w:t>
      </w:r>
    </w:p>
    <w:p>
      <w:pPr>
        <w:widowControl w:val="0"/>
        <w:ind w:left="144" w:hanging="144"/>
        <w:rPr>
          <w:rFonts w:ascii="Calibri" w:hAnsi="Calibri" w:cs="Calibri"/>
          <w:b/>
          <w:color w:val="008000"/>
          <w:sz w:val="18"/>
        </w:rPr>
      </w:pPr>
      <w:r>
        <w:rPr>
          <w:rFonts w:ascii="Calibri" w:hAnsi="Calibri" w:cs="Calibri"/>
          <w:b/>
          <w:color w:val="008000"/>
          <w:sz w:val="18"/>
        </w:rPr>
        <w:t>Option 1: Just once (after receiving this RVQoE report, gNB might reconfigure this threshold value to get additional reports)</w:t>
      </w:r>
    </w:p>
    <w:p>
      <w:pPr>
        <w:widowControl w:val="0"/>
        <w:ind w:left="144" w:hanging="144"/>
        <w:rPr>
          <w:rFonts w:ascii="Calibri" w:hAnsi="Calibri" w:cs="Calibri"/>
          <w:b/>
          <w:color w:val="008000"/>
          <w:sz w:val="18"/>
        </w:rPr>
      </w:pPr>
      <w:r>
        <w:rPr>
          <w:rFonts w:ascii="Calibri" w:hAnsi="Calibri" w:cs="Calibri"/>
          <w:b/>
          <w:color w:val="008000"/>
          <w:sz w:val="18"/>
        </w:rPr>
        <w:t>Option 2: Periodically based on a gNB configured reporting periodicity</w:t>
      </w:r>
    </w:p>
    <w:p>
      <w:pPr>
        <w:widowControl w:val="0"/>
        <w:ind w:left="144" w:hanging="144"/>
        <w:rPr>
          <w:rFonts w:ascii="Calibri" w:hAnsi="Arial" w:eastAsia="宋体" w:cs="Arial"/>
          <w:sz w:val="24"/>
          <w:szCs w:val="24"/>
          <w:lang w:eastAsia="zh-CN"/>
        </w:rPr>
      </w:pPr>
      <w:r>
        <w:rPr>
          <w:rFonts w:ascii="Calibri" w:hAnsi="Calibri" w:cs="Calibri"/>
          <w:b/>
          <w:color w:val="008000"/>
          <w:sz w:val="18"/>
        </w:rPr>
        <w:t>Option 3: A certain number of times based on gNB configured report amount</w:t>
      </w:r>
    </w:p>
    <w:p>
      <w:pPr>
        <w:widowControl w:val="0"/>
        <w:rPr>
          <w:rFonts w:ascii="Arial" w:hAnsi="Arial" w:eastAsia="宋体" w:cs="Arial"/>
          <w:lang w:val="en-US" w:eastAsia="zh-CN"/>
        </w:rPr>
      </w:pPr>
      <w:r>
        <w:rPr>
          <w:rFonts w:ascii="Arial" w:hAnsi="Arial" w:eastAsia="宋体" w:cs="Arial"/>
          <w:lang w:val="en-US" w:eastAsia="zh-CN"/>
        </w:rPr>
        <w:t>How the RVQoE results could be reported after the threshold is triggered is still not confirmed yet.</w:t>
      </w:r>
      <w:r>
        <w:rPr>
          <w:rFonts w:hint="eastAsia" w:ascii="Arial" w:hAnsi="Arial" w:eastAsia="宋体" w:cs="Arial"/>
          <w:lang w:val="en-US" w:eastAsia="zh-CN"/>
        </w:rPr>
        <w:t xml:space="preserve"> Considering</w:t>
      </w:r>
      <w:r>
        <w:rPr>
          <w:rFonts w:ascii="Arial" w:hAnsi="Arial" w:eastAsia="宋体" w:cs="Arial"/>
          <w:lang w:val="en-US" w:eastAsia="zh-CN"/>
        </w:rPr>
        <w:t xml:space="preserve"> it is the AS layer to check the threshold, we provide our anaylsis on the three options on the table:</w:t>
      </w:r>
    </w:p>
    <w:p>
      <w:pPr>
        <w:pStyle w:val="118"/>
        <w:widowControl w:val="0"/>
        <w:numPr>
          <w:ilvl w:val="0"/>
          <w:numId w:val="2"/>
        </w:numPr>
        <w:ind w:firstLineChars="0"/>
        <w:rPr>
          <w:rFonts w:ascii="Arial" w:hAnsi="Arial" w:eastAsia="宋体" w:cs="Arial"/>
          <w:lang w:val="en-US" w:eastAsia="zh-CN"/>
        </w:rPr>
      </w:pPr>
      <w:r>
        <w:rPr>
          <w:rFonts w:ascii="Arial" w:hAnsi="Arial" w:eastAsia="宋体" w:cs="Arial"/>
          <w:lang w:val="en-US" w:eastAsia="zh-CN"/>
        </w:rPr>
        <w:t>Option 1: Just one RVQoE report is almost of no use to the network for analysis.</w:t>
      </w:r>
    </w:p>
    <w:p>
      <w:pPr>
        <w:pStyle w:val="118"/>
        <w:widowControl w:val="0"/>
        <w:numPr>
          <w:ilvl w:val="0"/>
          <w:numId w:val="2"/>
        </w:numPr>
        <w:ind w:firstLineChars="0"/>
        <w:rPr>
          <w:rFonts w:ascii="Arial" w:hAnsi="Arial" w:eastAsia="宋体" w:cs="Arial"/>
          <w:lang w:val="en-US" w:eastAsia="zh-CN"/>
        </w:rPr>
      </w:pPr>
      <w:r>
        <w:rPr>
          <w:rFonts w:ascii="Arial" w:hAnsi="Arial" w:eastAsia="宋体" w:cs="Arial"/>
          <w:lang w:val="en-US" w:eastAsia="zh-CN"/>
        </w:rPr>
        <w:t xml:space="preserve">Option 2: Now that SA4 would not check the threshold, which means it would directly send the RVQoE reports to the AS layer according to the AS layer, and AS layer is the entity to check threshold, it would be hard for the AS layer to periodically send the reports to the network, say, if some of the RVQoE reports does not satisfy the threshold. But it depends on RAN2 on </w:t>
      </w:r>
      <w:r>
        <w:rPr>
          <w:rFonts w:hint="eastAsia" w:ascii="Arial" w:hAnsi="Arial" w:eastAsia="宋体" w:cs="Arial"/>
          <w:lang w:val="en-US" w:eastAsia="zh-CN"/>
        </w:rPr>
        <w:t>how</w:t>
      </w:r>
      <w:r>
        <w:rPr>
          <w:rFonts w:ascii="Arial" w:hAnsi="Arial" w:eastAsia="宋体" w:cs="Arial"/>
          <w:lang w:val="en-US" w:eastAsia="zh-CN"/>
        </w:rPr>
        <w:t xml:space="preserve"> the RVQoE reporting the forwarded to the network after the measurement checking.</w:t>
      </w:r>
    </w:p>
    <w:p>
      <w:pPr>
        <w:pStyle w:val="118"/>
        <w:widowControl w:val="0"/>
        <w:numPr>
          <w:ilvl w:val="0"/>
          <w:numId w:val="2"/>
        </w:numPr>
        <w:ind w:firstLineChars="0"/>
        <w:rPr>
          <w:rFonts w:ascii="Arial" w:hAnsi="Arial" w:eastAsia="宋体" w:cs="Arial"/>
          <w:lang w:val="en-US" w:eastAsia="zh-CN"/>
        </w:rPr>
      </w:pPr>
      <w:r>
        <w:rPr>
          <w:rFonts w:hint="eastAsia" w:ascii="Arial" w:hAnsi="Arial" w:eastAsia="宋体" w:cs="Arial"/>
          <w:lang w:val="en-US" w:eastAsia="zh-CN"/>
        </w:rPr>
        <w:t>O</w:t>
      </w:r>
      <w:r>
        <w:rPr>
          <w:rFonts w:ascii="Arial" w:hAnsi="Arial" w:eastAsia="宋体" w:cs="Arial"/>
          <w:lang w:val="en-US" w:eastAsia="zh-CN"/>
        </w:rPr>
        <w:t>ption 3: This would introduce more complexity for the network, which is not preferred.</w:t>
      </w:r>
    </w:p>
    <w:p>
      <w:pPr>
        <w:rPr>
          <w:rFonts w:ascii="Arial" w:hAnsi="Arial" w:eastAsia="宋体" w:cs="Arial"/>
          <w:lang w:val="en-US" w:eastAsia="zh-CN"/>
        </w:rPr>
      </w:pPr>
      <w:r>
        <w:rPr>
          <w:rFonts w:ascii="Arial" w:hAnsi="Arial" w:eastAsia="宋体" w:cs="Arial"/>
          <w:lang w:val="en-US" w:eastAsia="zh-CN"/>
        </w:rPr>
        <w:t>Based on current situation, it seems the key of solution for the RVQoE reporting is in RAN2 side. How the RVQoE measurement should be checked and how the AS layer forward the RVQoE reports to the network after network is depended on RAN2.</w:t>
      </w:r>
    </w:p>
    <w:p>
      <w:pPr>
        <w:rPr>
          <w:rFonts w:ascii="Arial" w:hAnsi="Arial" w:eastAsia="宋体" w:cs="Arial"/>
          <w:b/>
          <w:lang w:val="en-US" w:eastAsia="zh-CN"/>
        </w:rPr>
      </w:pPr>
      <w:r>
        <w:rPr>
          <w:rFonts w:hint="eastAsia" w:ascii="Arial" w:hAnsi="Arial" w:eastAsia="宋体" w:cs="Arial"/>
          <w:b/>
          <w:lang w:val="en-US" w:eastAsia="zh-CN"/>
        </w:rPr>
        <w:t xml:space="preserve">Proposal </w:t>
      </w:r>
      <w:r>
        <w:rPr>
          <w:rFonts w:ascii="Arial" w:hAnsi="Arial" w:eastAsia="宋体" w:cs="Arial"/>
          <w:b/>
          <w:lang w:val="en-US" w:eastAsia="zh-CN"/>
        </w:rPr>
        <w:t>1</w:t>
      </w:r>
      <w:r>
        <w:rPr>
          <w:rFonts w:hint="eastAsia" w:ascii="Arial" w:hAnsi="Arial" w:eastAsia="宋体" w:cs="Arial"/>
          <w:b/>
          <w:lang w:val="en-US" w:eastAsia="zh-CN"/>
        </w:rPr>
        <w:t xml:space="preserve">: </w:t>
      </w:r>
      <w:r>
        <w:rPr>
          <w:rFonts w:ascii="Arial" w:hAnsi="Arial" w:eastAsia="宋体" w:cs="Arial"/>
          <w:b/>
          <w:lang w:val="en-US" w:eastAsia="zh-CN"/>
        </w:rPr>
        <w:t>How the RVQoE measurement is checked and how the RVQoE reports are forwarded to the network is depended on RAN2.</w:t>
      </w:r>
    </w:p>
    <w:p>
      <w:pPr>
        <w:widowControl w:val="0"/>
        <w:ind w:left="144" w:hanging="144"/>
        <w:rPr>
          <w:rFonts w:ascii="Calibri" w:hAnsi="Calibri" w:cs="Calibri"/>
          <w:b/>
          <w:color w:val="0000FF"/>
          <w:sz w:val="18"/>
        </w:rPr>
      </w:pPr>
      <w:r>
        <w:rPr>
          <w:rFonts w:ascii="Calibri" w:hAnsi="Calibri" w:cs="Calibri"/>
          <w:b/>
          <w:color w:val="0000FF"/>
          <w:sz w:val="18"/>
        </w:rPr>
        <w:t>Further discuss whether to introduce TTT (time to trigger) for threshold-based triggers.</w:t>
      </w:r>
    </w:p>
    <w:p>
      <w:pPr>
        <w:rPr>
          <w:rFonts w:ascii="Arial" w:hAnsi="Arial" w:eastAsia="宋体" w:cs="Arial"/>
          <w:lang w:val="en-US" w:eastAsia="zh-CN"/>
        </w:rPr>
      </w:pPr>
      <w:r>
        <w:rPr>
          <w:rFonts w:ascii="Arial" w:hAnsi="Arial" w:eastAsia="宋体" w:cs="Arial"/>
          <w:lang w:val="en-US" w:eastAsia="zh-CN"/>
        </w:rPr>
        <w:t xml:space="preserve">Also, with the fact that UE AS layer performs the RVQoE measurement checking, there is no significat benefit for the introduction of TTT in the configuration. There are some discussion in RAN2 about the to filter the RVQoE reports according to the threholds, for example, to compare the average of buffer level of all entries (even the average after removing the maximum and the minimum) with the threhosld. The </w:t>
      </w:r>
      <w:r>
        <w:rPr>
          <w:rFonts w:hint="eastAsia" w:ascii="Arial" w:hAnsi="Arial" w:eastAsia="宋体" w:cs="Arial"/>
          <w:lang w:val="en-US" w:eastAsia="zh-CN"/>
        </w:rPr>
        <w:t>TTT</w:t>
      </w:r>
      <w:r>
        <w:rPr>
          <w:rFonts w:ascii="Arial" w:hAnsi="Arial" w:eastAsia="宋体" w:cs="Arial"/>
          <w:lang w:val="en-US" w:eastAsia="zh-CN"/>
        </w:rPr>
        <w:t xml:space="preserve"> here seems of not much use for the checking mechanism in the AS layer. And considering there is not much time left,</w:t>
      </w:r>
      <w:r>
        <w:rPr>
          <w:rFonts w:hint="eastAsia" w:ascii="Arial" w:hAnsi="Arial" w:eastAsia="宋体" w:cs="Arial"/>
          <w:lang w:val="en-US" w:eastAsia="zh-CN"/>
        </w:rPr>
        <w:t xml:space="preserve"> </w:t>
      </w:r>
      <w:r>
        <w:rPr>
          <w:rFonts w:ascii="Arial" w:hAnsi="Arial" w:eastAsia="宋体" w:cs="Arial"/>
          <w:lang w:val="en-US" w:eastAsia="zh-CN"/>
        </w:rPr>
        <w:t xml:space="preserve">we </w:t>
      </w:r>
      <w:r>
        <w:rPr>
          <w:rFonts w:hint="eastAsia" w:ascii="Arial" w:hAnsi="Arial" w:eastAsia="宋体" w:cs="Arial"/>
          <w:lang w:val="en-US" w:eastAsia="zh-CN"/>
        </w:rPr>
        <w:t>would prefer to keep it simple</w:t>
      </w:r>
      <w:r>
        <w:rPr>
          <w:rFonts w:ascii="Arial" w:hAnsi="Arial" w:eastAsia="宋体" w:cs="Arial"/>
          <w:lang w:val="en-US" w:eastAsia="zh-CN"/>
        </w:rPr>
        <w:t xml:space="preserve"> in this release.</w:t>
      </w:r>
    </w:p>
    <w:p>
      <w:pPr>
        <w:rPr>
          <w:rFonts w:ascii="Arial" w:hAnsi="Arial" w:eastAsia="宋体" w:cs="Arial"/>
          <w:b/>
          <w:lang w:val="en-US" w:eastAsia="zh-CN"/>
        </w:rPr>
      </w:pPr>
      <w:r>
        <w:rPr>
          <w:rFonts w:hint="eastAsia" w:ascii="Arial" w:hAnsi="Arial" w:eastAsia="宋体" w:cs="Arial"/>
          <w:b/>
          <w:lang w:val="en-US" w:eastAsia="zh-CN"/>
        </w:rPr>
        <w:t xml:space="preserve">Proposal </w:t>
      </w:r>
      <w:r>
        <w:rPr>
          <w:rFonts w:ascii="Arial" w:hAnsi="Arial" w:eastAsia="宋体" w:cs="Arial"/>
          <w:b/>
          <w:lang w:val="en-US" w:eastAsia="zh-CN"/>
        </w:rPr>
        <w:t>2</w:t>
      </w:r>
      <w:r>
        <w:rPr>
          <w:rFonts w:hint="eastAsia" w:ascii="Arial" w:hAnsi="Arial" w:eastAsia="宋体" w:cs="Arial"/>
          <w:b/>
          <w:lang w:val="en-US" w:eastAsia="zh-CN"/>
        </w:rPr>
        <w:t>: In this release, there is no need to introduce TTT</w:t>
      </w:r>
      <w:r>
        <w:rPr>
          <w:rFonts w:ascii="Arial" w:hAnsi="Arial" w:eastAsia="宋体" w:cs="Arial"/>
          <w:b/>
          <w:lang w:val="en-US" w:eastAsia="zh-CN"/>
        </w:rPr>
        <w:t xml:space="preserve"> </w:t>
      </w:r>
      <w:r>
        <w:rPr>
          <w:rFonts w:hint="eastAsia" w:ascii="Arial" w:hAnsi="Arial" w:eastAsia="宋体" w:cs="Arial"/>
          <w:b/>
          <w:lang w:val="en-US" w:eastAsia="zh-CN"/>
        </w:rPr>
        <w:t>(time to trigger) for threshold-based triggers.</w:t>
      </w:r>
    </w:p>
    <w:p>
      <w:pPr>
        <w:pStyle w:val="3"/>
        <w:ind w:left="0" w:firstLine="0"/>
        <w:rPr>
          <w:lang w:val="en-US" w:eastAsia="zh-CN"/>
        </w:rPr>
      </w:pPr>
      <w:r>
        <w:rPr>
          <w:rFonts w:hint="eastAsia"/>
          <w:lang w:val="en-US" w:eastAsia="zh-CN"/>
        </w:rPr>
        <w:t>2.2 DU participation</w:t>
      </w:r>
    </w:p>
    <w:p>
      <w:pPr>
        <w:spacing w:before="60" w:after="60"/>
        <w:rPr>
          <w:rFonts w:ascii="Calibri" w:hAnsi="Calibri" w:cs="Calibri"/>
          <w:b/>
          <w:color w:val="008000"/>
          <w:sz w:val="18"/>
        </w:rPr>
      </w:pPr>
      <w:r>
        <w:rPr>
          <w:rFonts w:ascii="Calibri" w:hAnsi="Calibri" w:cs="Calibri"/>
          <w:b/>
          <w:color w:val="008000"/>
          <w:sz w:val="18"/>
        </w:rPr>
        <w:t>Turn WA to agreement</w:t>
      </w:r>
      <w:r>
        <w:rPr>
          <w:rFonts w:hint="eastAsia" w:ascii="Calibri" w:hAnsi="Calibri" w:cs="Calibri"/>
          <w:b/>
          <w:color w:val="008000"/>
          <w:sz w:val="18"/>
        </w:rPr>
        <w:t>:</w:t>
      </w:r>
    </w:p>
    <w:p>
      <w:pPr>
        <w:spacing w:before="60" w:after="60"/>
        <w:rPr>
          <w:rFonts w:ascii="Calibri" w:hAnsi="Calibri" w:cs="Calibri"/>
          <w:b/>
          <w:color w:val="008000"/>
          <w:sz w:val="18"/>
        </w:rPr>
      </w:pPr>
      <w:r>
        <w:rPr>
          <w:rFonts w:ascii="Calibri" w:hAnsi="Calibri" w:cs="Calibri"/>
          <w:b/>
          <w:color w:val="008000"/>
          <w:sz w:val="18"/>
        </w:rPr>
        <w:t xml:space="preserve">WA: A class-2 procedure is used for DU to deactivate the RVQoE reporting over F1AP. </w:t>
      </w:r>
    </w:p>
    <w:p>
      <w:pPr>
        <w:spacing w:before="60" w:after="60"/>
        <w:rPr>
          <w:lang w:val="en-US" w:eastAsia="zh-CN"/>
        </w:rPr>
      </w:pPr>
      <w:r>
        <w:rPr>
          <w:rFonts w:ascii="Calibri" w:hAnsi="Calibri" w:cs="Calibri"/>
          <w:b/>
          <w:color w:val="0000FF"/>
          <w:sz w:val="18"/>
        </w:rPr>
        <w:t>UE associated or non-UE associated?</w:t>
      </w:r>
    </w:p>
    <w:p>
      <w:pPr>
        <w:spacing w:before="120" w:beforeLines="50" w:after="60"/>
        <w:rPr>
          <w:lang w:val="en-US" w:eastAsia="zh-CN"/>
        </w:rPr>
      </w:pPr>
      <w:r>
        <w:rPr>
          <w:rFonts w:hint="eastAsia" w:ascii="Arial" w:hAnsi="Arial" w:eastAsia="宋体" w:cs="Arial"/>
          <w:lang w:val="en-US" w:eastAsia="zh-CN"/>
        </w:rPr>
        <w:t>Based on the agreement at last meeting, a new procedure for DU to deactivate RVQoE reporting over F1AP, since there is no existing class-2 procedure which could be used.</w:t>
      </w:r>
    </w:p>
    <w:p>
      <w:pPr>
        <w:rPr>
          <w:rFonts w:ascii="Arial" w:hAnsi="Arial" w:eastAsia="宋体" w:cs="Arial"/>
          <w:lang w:val="en-US" w:eastAsia="zh-CN"/>
        </w:rPr>
      </w:pPr>
      <w:r>
        <w:rPr>
          <w:rFonts w:hint="eastAsia" w:ascii="Arial" w:hAnsi="Arial" w:eastAsia="宋体" w:cs="Arial"/>
          <w:lang w:val="en-US" w:eastAsia="zh-CN"/>
        </w:rPr>
        <w:t>For the granularity of deactivation, we think it should be per node. We do not agree to deactivating RVQoE reporting over F1 per RVQoE configuration for the following reasons:</w:t>
      </w:r>
    </w:p>
    <w:p>
      <w:pPr>
        <w:rPr>
          <w:rFonts w:ascii="Arial" w:hAnsi="Arial" w:eastAsia="宋体" w:cs="Arial"/>
          <w:lang w:val="en-US" w:eastAsia="zh-CN"/>
        </w:rPr>
      </w:pPr>
      <w:r>
        <w:rPr>
          <w:rFonts w:hint="eastAsia" w:ascii="Arial" w:hAnsi="Arial" w:eastAsia="宋体" w:cs="Arial"/>
          <w:lang w:val="en-US" w:eastAsia="zh-CN"/>
        </w:rPr>
        <w:t>- The RVQoE reporting over F1 is not even per RVQoE configuration.</w:t>
      </w:r>
    </w:p>
    <w:p>
      <w:pPr>
        <w:rPr>
          <w:rFonts w:ascii="Arial" w:hAnsi="Arial" w:eastAsia="宋体" w:cs="Arial"/>
          <w:lang w:val="en-US" w:eastAsia="zh-CN"/>
        </w:rPr>
      </w:pPr>
      <w:r>
        <w:rPr>
          <w:rFonts w:hint="eastAsia" w:ascii="Arial" w:hAnsi="Arial" w:eastAsia="宋体" w:cs="Arial"/>
          <w:lang w:val="en-US" w:eastAsia="zh-CN"/>
        </w:rPr>
        <w:t>- The gNB-DU is not aware of the QoE Reference.</w:t>
      </w:r>
    </w:p>
    <w:p>
      <w:pPr>
        <w:rPr>
          <w:rFonts w:ascii="Arial" w:hAnsi="Arial" w:eastAsia="宋体" w:cs="Arial"/>
          <w:lang w:val="en-US" w:eastAsia="zh-CN"/>
        </w:rPr>
      </w:pPr>
      <w:r>
        <w:rPr>
          <w:rFonts w:hint="eastAsia" w:ascii="Arial" w:hAnsi="Arial" w:eastAsia="宋体" w:cs="Arial"/>
          <w:lang w:val="en-US" w:eastAsia="zh-CN"/>
        </w:rPr>
        <w:t>Since the gNB-DU is not aware of the QoE Reference or the start/end of application session, the RVQoE reporting can only be deactivated in a per-node basis. And to differentiate with the pause/resume mechanism that is not supported in R18, we prefer to clarify that once deactivation of RVQoE reporting from DU is triggered, the CU should stop sending RVQoE reporting to that DU, and not restart sending reports to that DU again.</w:t>
      </w:r>
    </w:p>
    <w:p>
      <w:pPr>
        <w:rPr>
          <w:rFonts w:ascii="Arial" w:hAnsi="Arial" w:eastAsia="宋体" w:cs="Arial"/>
          <w:b/>
          <w:bCs/>
          <w:lang w:val="en-US" w:eastAsia="zh-CN"/>
        </w:rPr>
      </w:pPr>
      <w:r>
        <w:rPr>
          <w:rFonts w:hint="eastAsia" w:ascii="Arial" w:hAnsi="Arial" w:eastAsia="宋体" w:cs="Arial"/>
          <w:b/>
          <w:bCs/>
          <w:lang w:val="en-US" w:eastAsia="zh-CN"/>
        </w:rPr>
        <w:t xml:space="preserve">Proposal </w:t>
      </w:r>
      <w:r>
        <w:rPr>
          <w:rFonts w:ascii="Arial" w:hAnsi="Arial" w:eastAsia="宋体" w:cs="Arial"/>
          <w:b/>
          <w:bCs/>
          <w:lang w:val="en-US" w:eastAsia="zh-CN"/>
        </w:rPr>
        <w:t>3</w:t>
      </w:r>
      <w:r>
        <w:rPr>
          <w:rFonts w:hint="eastAsia" w:ascii="Arial" w:hAnsi="Arial" w:eastAsia="宋体" w:cs="Arial"/>
          <w:b/>
          <w:bCs/>
          <w:lang w:val="en-US" w:eastAsia="zh-CN"/>
        </w:rPr>
        <w:t>: The deactivation of RVQoE reporting over F1 is per node.</w:t>
      </w:r>
    </w:p>
    <w:p>
      <w:pPr>
        <w:rPr>
          <w:rFonts w:ascii="Arial" w:hAnsi="Arial" w:eastAsia="宋体" w:cs="Arial"/>
          <w:b/>
          <w:bCs/>
          <w:lang w:val="en-US" w:eastAsia="zh-CN"/>
        </w:rPr>
      </w:pPr>
      <w:r>
        <w:rPr>
          <w:rFonts w:hint="eastAsia" w:ascii="Arial" w:hAnsi="Arial" w:eastAsia="宋体" w:cs="Arial"/>
          <w:b/>
          <w:bCs/>
          <w:lang w:val="en-US" w:eastAsia="zh-CN"/>
        </w:rPr>
        <w:t xml:space="preserve">Proposal </w:t>
      </w:r>
      <w:r>
        <w:rPr>
          <w:rFonts w:ascii="Arial" w:hAnsi="Arial" w:eastAsia="宋体" w:cs="Arial"/>
          <w:b/>
          <w:bCs/>
          <w:lang w:val="en-US" w:eastAsia="zh-CN"/>
        </w:rPr>
        <w:t>4</w:t>
      </w:r>
      <w:r>
        <w:rPr>
          <w:rFonts w:hint="eastAsia" w:ascii="Arial" w:hAnsi="Arial" w:eastAsia="宋体" w:cs="Arial"/>
          <w:b/>
          <w:bCs/>
          <w:lang w:val="en-US" w:eastAsia="zh-CN"/>
        </w:rPr>
        <w:t>: In R18, once the deactivation of RVQoE reporting is triggered by DU, the CU should stop sending RVQoE reports to that DU and not restart sending RVQoE reports to that DU again.</w:t>
      </w:r>
    </w:p>
    <w:p>
      <w:pPr>
        <w:rPr>
          <w:rFonts w:ascii="Arial" w:hAnsi="Arial" w:eastAsia="宋体" w:cs="Arial"/>
          <w:lang w:val="en-US" w:eastAsia="zh-CN"/>
        </w:rPr>
      </w:pPr>
      <w:r>
        <w:rPr>
          <w:rFonts w:ascii="Arial" w:hAnsi="Arial" w:eastAsia="宋体" w:cs="Arial"/>
          <w:lang w:val="en-US" w:eastAsia="zh-CN"/>
        </w:rPr>
        <w:t>Another left issue is whether DU could provide RAN visible QoE configuration to the CU</w:t>
      </w:r>
      <w:r>
        <w:rPr>
          <w:rFonts w:hint="eastAsia" w:ascii="Arial" w:hAnsi="Arial" w:eastAsia="宋体" w:cs="Arial"/>
          <w:lang w:val="en-US" w:eastAsia="zh-CN"/>
        </w:rPr>
        <w:t>.</w:t>
      </w:r>
      <w:r>
        <w:rPr>
          <w:rFonts w:ascii="Arial" w:hAnsi="Arial" w:eastAsia="宋体" w:cs="Arial"/>
          <w:lang w:val="en-US" w:eastAsia="zh-CN"/>
        </w:rPr>
        <w:t xml:space="preserve"> Although we think it feasible somehow, considering limited time left for this release, we would suggest we do not further discuss this issue in this release. In future releases, this point could be taken as an enhancement.</w:t>
      </w:r>
    </w:p>
    <w:p>
      <w:pPr>
        <w:rPr>
          <w:rFonts w:hint="eastAsia" w:ascii="Arial" w:hAnsi="Arial" w:eastAsia="宋体" w:cs="Arial"/>
          <w:b/>
          <w:bCs/>
          <w:lang w:val="en-US" w:eastAsia="zh-CN"/>
        </w:rPr>
      </w:pPr>
      <w:r>
        <w:rPr>
          <w:rFonts w:hint="eastAsia" w:ascii="Arial" w:hAnsi="Arial" w:eastAsia="宋体" w:cs="Arial"/>
          <w:b/>
          <w:bCs/>
          <w:lang w:val="en-US" w:eastAsia="zh-CN"/>
        </w:rPr>
        <w:t>P</w:t>
      </w:r>
      <w:r>
        <w:rPr>
          <w:rFonts w:ascii="Arial" w:hAnsi="Arial" w:eastAsia="宋体" w:cs="Arial"/>
          <w:b/>
          <w:bCs/>
          <w:lang w:val="en-US" w:eastAsia="zh-CN"/>
        </w:rPr>
        <w:t>roposal 5: Do not continue to discuss the DU participation in RVQoE configuration in Release 18.</w:t>
      </w:r>
    </w:p>
    <w:p>
      <w:pPr>
        <w:pStyle w:val="3"/>
        <w:ind w:left="0" w:firstLine="0"/>
        <w:rPr>
          <w:lang w:val="en-US" w:eastAsia="zh-CN"/>
        </w:rPr>
      </w:pPr>
      <w:r>
        <w:rPr>
          <w:rFonts w:hint="eastAsia"/>
          <w:lang w:val="en-US" w:eastAsia="zh-CN"/>
        </w:rPr>
        <w:t>2.3 Intra-5GC inter RAT handover</w:t>
      </w:r>
    </w:p>
    <w:p>
      <w:pPr>
        <w:rPr>
          <w:u w:val="single"/>
          <w:lang w:val="en-US" w:eastAsia="zh-CN"/>
        </w:rPr>
      </w:pPr>
      <w:r>
        <w:rPr>
          <w:rFonts w:hint="eastAsia"/>
          <w:u w:val="single"/>
          <w:lang w:val="en-US" w:eastAsia="zh-CN"/>
        </w:rPr>
        <w:t>Option 3: NR to LTE/5GC</w:t>
      </w:r>
    </w:p>
    <w:p>
      <w:pPr>
        <w:pStyle w:val="117"/>
        <w:overflowPunct w:val="0"/>
        <w:autoSpaceDE w:val="0"/>
        <w:adjustRightInd w:val="0"/>
        <w:ind w:left="0"/>
        <w:textAlignment w:val="baseline"/>
        <w:rPr>
          <w:u w:val="single"/>
          <w:lang w:val="en-US"/>
        </w:rPr>
      </w:pPr>
      <w:r>
        <w:rPr>
          <w:rFonts w:ascii="Calibri" w:hAnsi="Calibri" w:cs="Calibri"/>
          <w:b/>
          <w:color w:val="008000"/>
          <w:sz w:val="18"/>
          <w:szCs w:val="22"/>
          <w:lang w:eastAsia="en-US"/>
        </w:rPr>
        <w:t>WA: From NR to LTE, the source node adapts to the target node on deciding which one of the QoE configuration to keep.</w:t>
      </w:r>
    </w:p>
    <w:p>
      <w:pPr>
        <w:rPr>
          <w:rFonts w:ascii="Arial" w:hAnsi="Arial" w:eastAsia="宋体" w:cs="Arial"/>
          <w:lang w:val="en-US" w:eastAsia="zh-CN"/>
        </w:rPr>
      </w:pPr>
      <w:r>
        <w:rPr>
          <w:rFonts w:hint="eastAsia" w:ascii="Arial" w:hAnsi="Arial" w:eastAsia="宋体" w:cs="Arial"/>
          <w:lang w:val="en-US" w:eastAsia="zh-CN"/>
        </w:rPr>
        <w:t>Multiple QoE measurements can be supported in NR, but only one QoE measurement is supported in LTE. In our view, it should be the source node to decide which configuration to keep. Since the QoE measurements are hold be the source node, it is the source knows better about which configuration is more important and it can make the best decision on which configuration deserves to be kept.</w:t>
      </w:r>
    </w:p>
    <w:p>
      <w:pPr>
        <w:rPr>
          <w:rFonts w:ascii="Arial" w:hAnsi="Arial" w:eastAsia="宋体" w:cs="Arial"/>
          <w:b/>
          <w:bCs/>
          <w:lang w:val="en-US" w:eastAsia="zh-CN"/>
        </w:rPr>
      </w:pPr>
      <w:r>
        <w:rPr>
          <w:rFonts w:hint="eastAsia" w:ascii="Arial" w:hAnsi="Arial" w:eastAsia="宋体" w:cs="Arial"/>
          <w:b/>
          <w:bCs/>
          <w:lang w:val="en-US" w:eastAsia="zh-CN"/>
        </w:rPr>
        <w:t xml:space="preserve">Proposal </w:t>
      </w:r>
      <w:r>
        <w:rPr>
          <w:rFonts w:ascii="Arial" w:hAnsi="Arial" w:eastAsia="宋体" w:cs="Arial"/>
          <w:b/>
          <w:bCs/>
          <w:lang w:val="en-US" w:eastAsia="zh-CN"/>
        </w:rPr>
        <w:t>6</w:t>
      </w:r>
      <w:r>
        <w:rPr>
          <w:rFonts w:hint="eastAsia" w:ascii="Arial" w:hAnsi="Arial" w:eastAsia="宋体" w:cs="Arial"/>
          <w:b/>
          <w:bCs/>
          <w:lang w:val="en-US" w:eastAsia="zh-CN"/>
        </w:rPr>
        <w:t>: Turn the WA that says</w:t>
      </w:r>
      <w:r>
        <w:rPr>
          <w:rFonts w:ascii="Arial" w:hAnsi="Arial" w:eastAsia="宋体" w:cs="Arial"/>
          <w:b/>
          <w:bCs/>
          <w:lang w:val="en-US" w:eastAsia="zh-CN"/>
        </w:rPr>
        <w:t xml:space="preserve"> ‘</w:t>
      </w:r>
      <w:r>
        <w:rPr>
          <w:rFonts w:hint="eastAsia" w:ascii="Arial" w:hAnsi="Arial" w:eastAsia="宋体" w:cs="Arial"/>
          <w:b/>
          <w:bCs/>
          <w:lang w:val="en-US"/>
        </w:rPr>
        <w:t>From NR to LTE, the source node adapts to the target node on deciding which one of the QoE configuration to keep</w:t>
      </w:r>
      <w:r>
        <w:rPr>
          <w:rFonts w:ascii="Arial" w:hAnsi="Arial" w:eastAsia="宋体" w:cs="Arial"/>
          <w:b/>
          <w:bCs/>
          <w:lang w:val="en-US" w:eastAsia="zh-CN"/>
        </w:rPr>
        <w:t>’</w:t>
      </w:r>
      <w:r>
        <w:rPr>
          <w:rFonts w:hint="eastAsia" w:ascii="Arial" w:hAnsi="Arial" w:eastAsia="宋体" w:cs="Arial"/>
          <w:b/>
          <w:bCs/>
          <w:lang w:val="en-US" w:eastAsia="zh-CN"/>
        </w:rPr>
        <w:t xml:space="preserve"> into agreement.</w:t>
      </w:r>
    </w:p>
    <w:p>
      <w:pPr>
        <w:rPr>
          <w:rFonts w:eastAsia="宋体"/>
          <w:u w:val="single"/>
          <w:lang w:val="en-US" w:eastAsia="zh-CN"/>
        </w:rPr>
      </w:pPr>
      <w:r>
        <w:rPr>
          <w:rFonts w:hint="eastAsia" w:eastAsia="宋体"/>
          <w:u w:val="single"/>
          <w:lang w:val="en-US" w:eastAsia="zh-CN"/>
        </w:rPr>
        <w:t>Option 4: LTE/5GC to NR</w:t>
      </w:r>
    </w:p>
    <w:p>
      <w:pPr>
        <w:rPr>
          <w:rFonts w:ascii="Arial" w:hAnsi="Arial" w:eastAsia="宋体" w:cs="Arial"/>
          <w:lang w:val="en-US" w:eastAsia="zh-CN"/>
        </w:rPr>
      </w:pPr>
      <w:r>
        <w:rPr>
          <w:rFonts w:hint="eastAsia" w:ascii="Arial" w:hAnsi="Arial" w:eastAsia="宋体" w:cs="Arial"/>
          <w:lang w:val="en-US" w:eastAsia="zh-CN"/>
        </w:rPr>
        <w:t>When the UE handover from LTE to NR, one problem is that the RRC id should be allocated for the QoE reference. The target node could allocate a new RRC id for the corresponding LTE configuration and notify the UE by sending a new RRC message. There seems no RAN3 impact.</w:t>
      </w:r>
    </w:p>
    <w:p>
      <w:pPr>
        <w:rPr>
          <w:rFonts w:ascii="Arial" w:hAnsi="Arial" w:eastAsia="宋体" w:cs="Arial"/>
          <w:b/>
          <w:bCs/>
          <w:lang w:val="en-US"/>
        </w:rPr>
      </w:pPr>
      <w:r>
        <w:rPr>
          <w:rFonts w:hint="eastAsia" w:ascii="Arial" w:hAnsi="Arial" w:eastAsia="宋体" w:cs="Arial"/>
          <w:b/>
          <w:bCs/>
          <w:lang w:val="en-US" w:eastAsia="zh-CN"/>
        </w:rPr>
        <w:t xml:space="preserve">Proposal </w:t>
      </w:r>
      <w:r>
        <w:rPr>
          <w:rFonts w:ascii="Arial" w:hAnsi="Arial" w:eastAsia="宋体" w:cs="Arial"/>
          <w:b/>
          <w:bCs/>
          <w:lang w:val="en-US" w:eastAsia="zh-CN"/>
        </w:rPr>
        <w:t>7</w:t>
      </w:r>
      <w:r>
        <w:rPr>
          <w:rFonts w:hint="eastAsia" w:ascii="Arial" w:hAnsi="Arial" w:eastAsia="宋体" w:cs="Arial"/>
          <w:b/>
          <w:bCs/>
          <w:lang w:val="en-US" w:eastAsia="zh-CN"/>
        </w:rPr>
        <w:t xml:space="preserve">: </w:t>
      </w:r>
      <w:r>
        <w:rPr>
          <w:rFonts w:ascii="Arial" w:hAnsi="Arial" w:eastAsia="宋体" w:cs="Arial"/>
          <w:b/>
          <w:bCs/>
          <w:lang w:val="en-US" w:eastAsia="zh-CN"/>
        </w:rPr>
        <w:t>C</w:t>
      </w:r>
      <w:r>
        <w:rPr>
          <w:rFonts w:hint="eastAsia" w:ascii="Arial" w:hAnsi="Arial" w:eastAsia="宋体" w:cs="Arial"/>
          <w:b/>
          <w:bCs/>
          <w:lang w:val="en-US" w:eastAsia="zh-CN"/>
        </w:rPr>
        <w:t xml:space="preserve">onfirm the WA that says </w:t>
      </w:r>
      <w:r>
        <w:rPr>
          <w:rFonts w:hint="eastAsia" w:ascii="Arial" w:hAnsi="Arial" w:eastAsia="宋体" w:cs="Arial"/>
          <w:b/>
          <w:bCs/>
          <w:lang w:val="en-US"/>
        </w:rPr>
        <w:t>For HO from LTE/5GC to NR, there is no impacts to RAN3.</w:t>
      </w:r>
    </w:p>
    <w:p>
      <w:pPr>
        <w:rPr>
          <w:rFonts w:ascii="Arial" w:hAnsi="Arial" w:eastAsia="宋体" w:cs="Arial"/>
          <w:lang w:val="en-US" w:eastAsia="zh-CN"/>
        </w:rPr>
      </w:pPr>
      <w:r>
        <w:rPr>
          <w:rFonts w:hint="eastAsia" w:ascii="Arial" w:hAnsi="Arial" w:eastAsia="宋体" w:cs="Arial"/>
          <w:lang w:val="en-US" w:eastAsia="zh-CN"/>
        </w:rPr>
        <w:t xml:space="preserve">At </w:t>
      </w:r>
      <w:r>
        <w:rPr>
          <w:rFonts w:ascii="Arial" w:hAnsi="Arial" w:eastAsia="宋体" w:cs="Arial"/>
          <w:lang w:val="en-US" w:eastAsia="zh-CN"/>
        </w:rPr>
        <w:t>previous meetings</w:t>
      </w:r>
      <w:r>
        <w:rPr>
          <w:rFonts w:hint="eastAsia" w:ascii="Arial" w:hAnsi="Arial" w:eastAsia="宋体" w:cs="Arial"/>
          <w:lang w:val="en-US" w:eastAsia="zh-CN"/>
        </w:rPr>
        <w:t>, RAN3 did not send the reply to the LS（R3-231110）from RAN2, in which RAN3 tries to check RAN</w:t>
      </w:r>
      <w:r>
        <w:rPr>
          <w:rFonts w:ascii="Arial" w:hAnsi="Arial" w:eastAsia="宋体" w:cs="Arial"/>
          <w:lang w:val="en-US" w:eastAsia="zh-CN"/>
        </w:rPr>
        <w:t>’</w:t>
      </w:r>
      <w:r>
        <w:rPr>
          <w:rFonts w:hint="eastAsia" w:ascii="Arial" w:hAnsi="Arial" w:eastAsia="宋体" w:cs="Arial"/>
          <w:lang w:val="en-US" w:eastAsia="zh-CN"/>
        </w:rPr>
        <w:t>3 opinion for their progress, especially whether option 3 and option 4 could be supported and further discussed. It is proposed that at this meeting, a reply LS is sent to RAN2 to confirm the support for option 3 and option 4 without impact on LTE specifications.</w:t>
      </w:r>
    </w:p>
    <w:p>
      <w:pPr>
        <w:rPr>
          <w:rFonts w:ascii="Arial" w:hAnsi="Arial" w:eastAsia="宋体" w:cs="Arial"/>
          <w:b/>
          <w:bCs/>
          <w:lang w:val="en-US" w:eastAsia="zh-CN"/>
        </w:rPr>
      </w:pPr>
      <w:r>
        <w:rPr>
          <w:rFonts w:hint="eastAsia" w:ascii="Arial" w:hAnsi="Arial" w:eastAsia="宋体" w:cs="Arial"/>
          <w:b/>
          <w:bCs/>
          <w:lang w:val="en-US" w:eastAsia="zh-CN"/>
        </w:rPr>
        <w:t>Proposal</w:t>
      </w:r>
      <w:r>
        <w:rPr>
          <w:rFonts w:ascii="Arial" w:hAnsi="Arial" w:eastAsia="宋体" w:cs="Arial"/>
          <w:b/>
          <w:bCs/>
          <w:lang w:val="en-US" w:eastAsia="zh-CN"/>
        </w:rPr>
        <w:t xml:space="preserve"> 8</w:t>
      </w:r>
      <w:r>
        <w:rPr>
          <w:rFonts w:hint="eastAsia" w:ascii="Arial" w:hAnsi="Arial" w:eastAsia="宋体" w:cs="Arial"/>
          <w:b/>
          <w:bCs/>
          <w:lang w:val="en-US" w:eastAsia="zh-CN"/>
        </w:rPr>
        <w:t>: Send a reply LS to RAN2, to provide RAN3 feedback</w:t>
      </w:r>
      <w:r>
        <w:rPr>
          <w:rFonts w:ascii="Arial" w:hAnsi="Arial" w:eastAsia="宋体" w:cs="Arial"/>
          <w:b/>
          <w:bCs/>
          <w:lang w:val="en-US" w:eastAsia="zh-CN"/>
        </w:rPr>
        <w:t xml:space="preserve"> on intra-5GC inter-RAT handover</w:t>
      </w:r>
      <w:r>
        <w:rPr>
          <w:rFonts w:hint="eastAsia" w:ascii="Arial" w:hAnsi="Arial" w:eastAsia="宋体" w:cs="Arial"/>
          <w:b/>
          <w:bCs/>
          <w:lang w:val="en-US" w:eastAsia="zh-CN"/>
        </w:rPr>
        <w:t>.</w:t>
      </w:r>
    </w:p>
    <w:p>
      <w:pPr>
        <w:rPr>
          <w:rFonts w:ascii="Arial" w:hAnsi="Arial" w:eastAsia="宋体" w:cs="Arial"/>
          <w:b/>
          <w:bCs/>
          <w:lang w:val="en-US" w:eastAsia="zh-CN"/>
        </w:rPr>
      </w:pPr>
    </w:p>
    <w:p>
      <w:pPr>
        <w:pStyle w:val="2"/>
      </w:pPr>
      <w:r>
        <w:t>3</w:t>
      </w:r>
      <w:r>
        <w:tab/>
      </w:r>
      <w:r>
        <w:t>Conclusions</w:t>
      </w:r>
      <w:r>
        <w:rPr>
          <w:rFonts w:hint="eastAsia" w:eastAsia="宋体" w:cs="Arial"/>
          <w:b/>
          <w:lang w:val="en-US" w:eastAsia="zh-CN"/>
        </w:rPr>
        <w:t xml:space="preserve"> </w:t>
      </w:r>
    </w:p>
    <w:p>
      <w:pPr>
        <w:rPr>
          <w:rFonts w:ascii="Arial" w:hAnsi="Arial" w:eastAsia="宋体" w:cs="Arial"/>
          <w:b/>
          <w:lang w:val="en-US" w:eastAsia="zh-CN"/>
        </w:rPr>
      </w:pPr>
      <w:r>
        <w:rPr>
          <w:rFonts w:hint="eastAsia" w:ascii="Arial" w:hAnsi="Arial" w:eastAsia="宋体" w:cs="Arial"/>
          <w:b/>
          <w:lang w:val="en-US" w:eastAsia="zh-CN"/>
        </w:rPr>
        <w:t xml:space="preserve">Proposal </w:t>
      </w:r>
      <w:r>
        <w:rPr>
          <w:rFonts w:ascii="Arial" w:hAnsi="Arial" w:eastAsia="宋体" w:cs="Arial"/>
          <w:b/>
          <w:lang w:val="en-US" w:eastAsia="zh-CN"/>
        </w:rPr>
        <w:t>1</w:t>
      </w:r>
      <w:r>
        <w:rPr>
          <w:rFonts w:hint="eastAsia" w:ascii="Arial" w:hAnsi="Arial" w:eastAsia="宋体" w:cs="Arial"/>
          <w:b/>
          <w:lang w:val="en-US" w:eastAsia="zh-CN"/>
        </w:rPr>
        <w:t xml:space="preserve">: </w:t>
      </w:r>
      <w:r>
        <w:rPr>
          <w:rFonts w:ascii="Arial" w:hAnsi="Arial" w:eastAsia="宋体" w:cs="Arial"/>
          <w:b/>
          <w:lang w:val="en-US" w:eastAsia="zh-CN"/>
        </w:rPr>
        <w:t>How the RVQoE measurement is checked and how the RVQoE reports are forwarded to the network is depended on RAN2.</w:t>
      </w:r>
    </w:p>
    <w:p>
      <w:pPr>
        <w:rPr>
          <w:rFonts w:ascii="Arial" w:hAnsi="Arial" w:eastAsia="宋体" w:cs="Arial"/>
          <w:b/>
          <w:lang w:val="en-US" w:eastAsia="zh-CN"/>
        </w:rPr>
      </w:pPr>
      <w:r>
        <w:rPr>
          <w:rFonts w:hint="eastAsia" w:ascii="Arial" w:hAnsi="Arial" w:eastAsia="宋体" w:cs="Arial"/>
          <w:b/>
          <w:lang w:val="en-US" w:eastAsia="zh-CN"/>
        </w:rPr>
        <w:t xml:space="preserve">Proposal </w:t>
      </w:r>
      <w:r>
        <w:rPr>
          <w:rFonts w:ascii="Arial" w:hAnsi="Arial" w:eastAsia="宋体" w:cs="Arial"/>
          <w:b/>
          <w:lang w:val="en-US" w:eastAsia="zh-CN"/>
        </w:rPr>
        <w:t>2</w:t>
      </w:r>
      <w:r>
        <w:rPr>
          <w:rFonts w:hint="eastAsia" w:ascii="Arial" w:hAnsi="Arial" w:eastAsia="宋体" w:cs="Arial"/>
          <w:b/>
          <w:lang w:val="en-US" w:eastAsia="zh-CN"/>
        </w:rPr>
        <w:t>: In this release, there is no need to introduce TTT</w:t>
      </w:r>
      <w:r>
        <w:rPr>
          <w:rFonts w:ascii="Arial" w:hAnsi="Arial" w:eastAsia="宋体" w:cs="Arial"/>
          <w:b/>
          <w:lang w:val="en-US" w:eastAsia="zh-CN"/>
        </w:rPr>
        <w:t xml:space="preserve"> </w:t>
      </w:r>
      <w:r>
        <w:rPr>
          <w:rFonts w:hint="eastAsia" w:ascii="Arial" w:hAnsi="Arial" w:eastAsia="宋体" w:cs="Arial"/>
          <w:b/>
          <w:lang w:val="en-US" w:eastAsia="zh-CN"/>
        </w:rPr>
        <w:t>(time to trigger) for threshold-based triggers.</w:t>
      </w:r>
    </w:p>
    <w:p>
      <w:pPr>
        <w:rPr>
          <w:rFonts w:ascii="Arial" w:hAnsi="Arial" w:eastAsia="宋体" w:cs="Arial"/>
          <w:b/>
          <w:bCs/>
          <w:lang w:val="en-US" w:eastAsia="zh-CN"/>
        </w:rPr>
      </w:pPr>
      <w:r>
        <w:rPr>
          <w:rFonts w:hint="eastAsia" w:ascii="Arial" w:hAnsi="Arial" w:eastAsia="宋体" w:cs="Arial"/>
          <w:b/>
          <w:bCs/>
          <w:lang w:val="en-US" w:eastAsia="zh-CN"/>
        </w:rPr>
        <w:t xml:space="preserve">Proposal </w:t>
      </w:r>
      <w:r>
        <w:rPr>
          <w:rFonts w:ascii="Arial" w:hAnsi="Arial" w:eastAsia="宋体" w:cs="Arial"/>
          <w:b/>
          <w:bCs/>
          <w:lang w:val="en-US" w:eastAsia="zh-CN"/>
        </w:rPr>
        <w:t>3</w:t>
      </w:r>
      <w:r>
        <w:rPr>
          <w:rFonts w:hint="eastAsia" w:ascii="Arial" w:hAnsi="Arial" w:eastAsia="宋体" w:cs="Arial"/>
          <w:b/>
          <w:bCs/>
          <w:lang w:val="en-US" w:eastAsia="zh-CN"/>
        </w:rPr>
        <w:t>: The deactivation of RVQoE reporting over F1 is per node.</w:t>
      </w:r>
    </w:p>
    <w:p>
      <w:pPr>
        <w:rPr>
          <w:rFonts w:ascii="Arial" w:hAnsi="Arial" w:eastAsia="宋体" w:cs="Arial"/>
          <w:b/>
          <w:bCs/>
          <w:lang w:val="en-US" w:eastAsia="zh-CN"/>
        </w:rPr>
      </w:pPr>
      <w:r>
        <w:rPr>
          <w:rFonts w:hint="eastAsia" w:ascii="Arial" w:hAnsi="Arial" w:eastAsia="宋体" w:cs="Arial"/>
          <w:b/>
          <w:bCs/>
          <w:lang w:val="en-US" w:eastAsia="zh-CN"/>
        </w:rPr>
        <w:t xml:space="preserve">Proposal </w:t>
      </w:r>
      <w:r>
        <w:rPr>
          <w:rFonts w:ascii="Arial" w:hAnsi="Arial" w:eastAsia="宋体" w:cs="Arial"/>
          <w:b/>
          <w:bCs/>
          <w:lang w:val="en-US" w:eastAsia="zh-CN"/>
        </w:rPr>
        <w:t>4</w:t>
      </w:r>
      <w:r>
        <w:rPr>
          <w:rFonts w:hint="eastAsia" w:ascii="Arial" w:hAnsi="Arial" w:eastAsia="宋体" w:cs="Arial"/>
          <w:b/>
          <w:bCs/>
          <w:lang w:val="en-US" w:eastAsia="zh-CN"/>
        </w:rPr>
        <w:t>: In R18, once the deactivation of RVQoE reporting is triggered by DU, the CU should stop sending RVQoE reports to that DU and not restart sending RVQoE reports to that DU again.</w:t>
      </w:r>
    </w:p>
    <w:p>
      <w:pPr>
        <w:rPr>
          <w:rFonts w:hint="eastAsia" w:ascii="Arial" w:hAnsi="Arial" w:eastAsia="宋体" w:cs="Arial"/>
          <w:b/>
          <w:bCs/>
          <w:lang w:val="en-US" w:eastAsia="zh-CN"/>
        </w:rPr>
      </w:pPr>
      <w:r>
        <w:rPr>
          <w:rFonts w:hint="eastAsia" w:ascii="Arial" w:hAnsi="Arial" w:eastAsia="宋体" w:cs="Arial"/>
          <w:b/>
          <w:bCs/>
          <w:lang w:val="en-US" w:eastAsia="zh-CN"/>
        </w:rPr>
        <w:t>P</w:t>
      </w:r>
      <w:r>
        <w:rPr>
          <w:rFonts w:ascii="Arial" w:hAnsi="Arial" w:eastAsia="宋体" w:cs="Arial"/>
          <w:b/>
          <w:bCs/>
          <w:lang w:val="en-US" w:eastAsia="zh-CN"/>
        </w:rPr>
        <w:t>roposal 5: Do not continue to discuss the DU participation in RVQoE configuration in Release 18.</w:t>
      </w:r>
    </w:p>
    <w:p>
      <w:pPr>
        <w:rPr>
          <w:rFonts w:ascii="Arial" w:hAnsi="Arial" w:eastAsia="宋体" w:cs="Arial"/>
          <w:b/>
          <w:bCs/>
          <w:lang w:val="en-US" w:eastAsia="zh-CN"/>
        </w:rPr>
      </w:pPr>
      <w:r>
        <w:rPr>
          <w:rFonts w:hint="eastAsia" w:ascii="Arial" w:hAnsi="Arial" w:eastAsia="宋体" w:cs="Arial"/>
          <w:b/>
          <w:bCs/>
          <w:lang w:val="en-US" w:eastAsia="zh-CN"/>
        </w:rPr>
        <w:t xml:space="preserve">Proposal </w:t>
      </w:r>
      <w:r>
        <w:rPr>
          <w:rFonts w:ascii="Arial" w:hAnsi="Arial" w:eastAsia="宋体" w:cs="Arial"/>
          <w:b/>
          <w:bCs/>
          <w:lang w:val="en-US" w:eastAsia="zh-CN"/>
        </w:rPr>
        <w:t>6</w:t>
      </w:r>
      <w:r>
        <w:rPr>
          <w:rFonts w:hint="eastAsia" w:ascii="Arial" w:hAnsi="Arial" w:eastAsia="宋体" w:cs="Arial"/>
          <w:b/>
          <w:bCs/>
          <w:lang w:val="en-US" w:eastAsia="zh-CN"/>
        </w:rPr>
        <w:t>: Turn the WA that says</w:t>
      </w:r>
      <w:r>
        <w:rPr>
          <w:rFonts w:ascii="Arial" w:hAnsi="Arial" w:eastAsia="宋体" w:cs="Arial"/>
          <w:b/>
          <w:bCs/>
          <w:lang w:val="en-US" w:eastAsia="zh-CN"/>
        </w:rPr>
        <w:t xml:space="preserve"> ‘</w:t>
      </w:r>
      <w:r>
        <w:rPr>
          <w:rFonts w:hint="eastAsia" w:ascii="Arial" w:hAnsi="Arial" w:eastAsia="宋体" w:cs="Arial"/>
          <w:b/>
          <w:bCs/>
          <w:lang w:val="en-US"/>
        </w:rPr>
        <w:t>From NR to LTE, the source node adapts to the target node on deciding which one of the QoE configuration to keep</w:t>
      </w:r>
      <w:r>
        <w:rPr>
          <w:rFonts w:ascii="Arial" w:hAnsi="Arial" w:eastAsia="宋体" w:cs="Arial"/>
          <w:b/>
          <w:bCs/>
          <w:lang w:val="en-US" w:eastAsia="zh-CN"/>
        </w:rPr>
        <w:t>’</w:t>
      </w:r>
      <w:r>
        <w:rPr>
          <w:rFonts w:hint="eastAsia" w:ascii="Arial" w:hAnsi="Arial" w:eastAsia="宋体" w:cs="Arial"/>
          <w:b/>
          <w:bCs/>
          <w:lang w:val="en-US" w:eastAsia="zh-CN"/>
        </w:rPr>
        <w:t xml:space="preserve"> into agreement.</w:t>
      </w:r>
    </w:p>
    <w:p>
      <w:pPr>
        <w:rPr>
          <w:rFonts w:ascii="Arial" w:hAnsi="Arial" w:eastAsia="宋体" w:cs="Arial"/>
          <w:b/>
          <w:bCs/>
          <w:lang w:val="en-US"/>
        </w:rPr>
      </w:pPr>
      <w:r>
        <w:rPr>
          <w:rFonts w:hint="eastAsia" w:ascii="Arial" w:hAnsi="Arial" w:eastAsia="宋体" w:cs="Arial"/>
          <w:b/>
          <w:bCs/>
          <w:lang w:val="en-US" w:eastAsia="zh-CN"/>
        </w:rPr>
        <w:t xml:space="preserve">Proposal </w:t>
      </w:r>
      <w:r>
        <w:rPr>
          <w:rFonts w:ascii="Arial" w:hAnsi="Arial" w:eastAsia="宋体" w:cs="Arial"/>
          <w:b/>
          <w:bCs/>
          <w:lang w:val="en-US" w:eastAsia="zh-CN"/>
        </w:rPr>
        <w:t>7</w:t>
      </w:r>
      <w:r>
        <w:rPr>
          <w:rFonts w:hint="eastAsia" w:ascii="Arial" w:hAnsi="Arial" w:eastAsia="宋体" w:cs="Arial"/>
          <w:b/>
          <w:bCs/>
          <w:lang w:val="en-US" w:eastAsia="zh-CN"/>
        </w:rPr>
        <w:t xml:space="preserve">: </w:t>
      </w:r>
      <w:r>
        <w:rPr>
          <w:rFonts w:ascii="Arial" w:hAnsi="Arial" w:eastAsia="宋体" w:cs="Arial"/>
          <w:b/>
          <w:bCs/>
          <w:lang w:val="en-US" w:eastAsia="zh-CN"/>
        </w:rPr>
        <w:t>C</w:t>
      </w:r>
      <w:r>
        <w:rPr>
          <w:rFonts w:hint="eastAsia" w:ascii="Arial" w:hAnsi="Arial" w:eastAsia="宋体" w:cs="Arial"/>
          <w:b/>
          <w:bCs/>
          <w:lang w:val="en-US" w:eastAsia="zh-CN"/>
        </w:rPr>
        <w:t xml:space="preserve">onfirm the WA that says </w:t>
      </w:r>
      <w:r>
        <w:rPr>
          <w:rFonts w:hint="eastAsia" w:ascii="Arial" w:hAnsi="Arial" w:eastAsia="宋体" w:cs="Arial"/>
          <w:b/>
          <w:bCs/>
          <w:lang w:val="en-US"/>
        </w:rPr>
        <w:t>For HO from LTE/5GC to NR, there is no impacts to RAN3.</w:t>
      </w:r>
    </w:p>
    <w:p>
      <w:pPr>
        <w:rPr>
          <w:rFonts w:ascii="Arial" w:hAnsi="Arial" w:eastAsia="宋体" w:cs="Arial"/>
          <w:b/>
          <w:bCs/>
          <w:lang w:val="en-US" w:eastAsia="zh-CN"/>
        </w:rPr>
      </w:pPr>
      <w:r>
        <w:rPr>
          <w:rFonts w:hint="eastAsia" w:ascii="Arial" w:hAnsi="Arial" w:eastAsia="宋体" w:cs="Arial"/>
          <w:b/>
          <w:bCs/>
          <w:lang w:val="en-US" w:eastAsia="zh-CN"/>
        </w:rPr>
        <w:t>Proposal</w:t>
      </w:r>
      <w:r>
        <w:rPr>
          <w:rFonts w:ascii="Arial" w:hAnsi="Arial" w:eastAsia="宋体" w:cs="Arial"/>
          <w:b/>
          <w:bCs/>
          <w:lang w:val="en-US" w:eastAsia="zh-CN"/>
        </w:rPr>
        <w:t xml:space="preserve"> 8</w:t>
      </w:r>
      <w:r>
        <w:rPr>
          <w:rFonts w:hint="eastAsia" w:ascii="Arial" w:hAnsi="Arial" w:eastAsia="宋体" w:cs="Arial"/>
          <w:b/>
          <w:bCs/>
          <w:lang w:val="en-US" w:eastAsia="zh-CN"/>
        </w:rPr>
        <w:t>: Send a reply LS to RAN2, to provide RAN3 feedback</w:t>
      </w:r>
      <w:r>
        <w:rPr>
          <w:rFonts w:ascii="Arial" w:hAnsi="Arial" w:eastAsia="宋体" w:cs="Arial"/>
          <w:b/>
          <w:bCs/>
          <w:lang w:val="en-US" w:eastAsia="zh-CN"/>
        </w:rPr>
        <w:t xml:space="preserve"> on intra-5GC inter-RAT handover</w:t>
      </w:r>
      <w:r>
        <w:rPr>
          <w:rFonts w:hint="eastAsia" w:ascii="Arial" w:hAnsi="Arial" w:eastAsia="宋体" w:cs="Arial"/>
          <w:b/>
          <w:bCs/>
          <w:lang w:val="en-US" w:eastAsia="zh-CN"/>
        </w:rPr>
        <w:t>.</w:t>
      </w:r>
    </w:p>
    <w:p>
      <w:pPr>
        <w:rPr>
          <w:rFonts w:ascii="Arial" w:hAnsi="Arial" w:eastAsia="宋体" w:cs="Arial"/>
          <w:b/>
          <w:bCs/>
          <w:lang w:val="en-US" w:eastAsia="zh-CN"/>
        </w:rPr>
      </w:pPr>
    </w:p>
    <w:p>
      <w:pPr>
        <w:pStyle w:val="2"/>
      </w:pPr>
      <w:r>
        <w:t>4</w:t>
      </w:r>
      <w:r>
        <w:tab/>
      </w:r>
      <w:r>
        <w:t>Reference</w:t>
      </w:r>
    </w:p>
    <w:p>
      <w:pPr>
        <w:rPr>
          <w:rFonts w:eastAsiaTheme="minorEastAsia"/>
          <w:lang w:val="en-US" w:eastAsia="zh-CN"/>
        </w:rPr>
      </w:pPr>
      <w:r>
        <w:rPr>
          <w:rFonts w:hint="eastAsia" w:eastAsiaTheme="minorEastAsia"/>
          <w:lang w:eastAsia="zh-CN"/>
        </w:rPr>
        <w:t>[</w:t>
      </w:r>
      <w:r>
        <w:rPr>
          <w:rFonts w:eastAsiaTheme="minorEastAsia"/>
          <w:lang w:eastAsia="zh-CN"/>
        </w:rPr>
        <w:t>1] R3-233813 Reply LS on buffer level threshold-based RVQoE reporting</w:t>
      </w:r>
    </w:p>
    <w:p/>
    <w:p>
      <w:pPr>
        <w:pStyle w:val="2"/>
      </w:pPr>
      <w:r>
        <w:t>5</w:t>
      </w:r>
      <w:r>
        <w:tab/>
      </w:r>
      <w:r>
        <w:t>LS to RAN2</w:t>
      </w:r>
    </w:p>
    <w:p>
      <w:pPr>
        <w:spacing w:after="60"/>
        <w:ind w:left="1985" w:hanging="1985"/>
        <w:rPr>
          <w:rFonts w:ascii="Arial" w:hAnsi="Arial" w:cs="Arial"/>
          <w:lang w:val="en-US" w:eastAsia="zh-CN"/>
        </w:rPr>
      </w:pPr>
      <w:r>
        <w:rPr>
          <w:rFonts w:ascii="Arial" w:hAnsi="Arial" w:cs="Arial"/>
          <w:b/>
          <w:bCs/>
        </w:rPr>
        <w:t>Title:</w:t>
      </w:r>
      <w:r>
        <w:rPr>
          <w:rFonts w:ascii="Arial" w:hAnsi="Arial" w:cs="Arial"/>
          <w:b/>
          <w:bCs/>
        </w:rPr>
        <w:tab/>
      </w:r>
      <w:bookmarkStart w:id="3" w:name="_Hlk92743682"/>
      <w:bookmarkEnd w:id="3"/>
      <w:r>
        <w:rPr>
          <w:rFonts w:hint="eastAsia" w:ascii="Arial" w:hAnsi="Arial" w:cs="Arial"/>
        </w:rPr>
        <w:t>[draft]Reply</w:t>
      </w:r>
      <w:r>
        <w:rPr>
          <w:rFonts w:hint="eastAsia" w:ascii="Arial" w:hAnsi="Arial" w:cs="Arial"/>
          <w:b/>
          <w:bCs/>
        </w:rPr>
        <w:t xml:space="preserve"> </w:t>
      </w:r>
      <w:r>
        <w:rPr>
          <w:rFonts w:ascii="Arial" w:hAnsi="Arial" w:cs="Arial"/>
        </w:rPr>
        <w:t>LS on buffer level threshold-based RVQoE reporting</w:t>
      </w:r>
    </w:p>
    <w:p>
      <w:pPr>
        <w:spacing w:after="60"/>
        <w:ind w:left="1985" w:hanging="1985"/>
        <w:rPr>
          <w:rFonts w:ascii="Arial" w:hAnsi="Arial" w:cs="Arial"/>
        </w:rPr>
      </w:pPr>
      <w:r>
        <w:rPr>
          <w:rFonts w:ascii="Arial" w:hAnsi="Arial" w:cs="Arial"/>
          <w:b/>
          <w:bCs/>
        </w:rPr>
        <w:t>Response to:</w:t>
      </w:r>
      <w:r>
        <w:rPr>
          <w:rFonts w:ascii="Arial" w:hAnsi="Arial" w:cs="Arial"/>
        </w:rPr>
        <w:tab/>
      </w:r>
    </w:p>
    <w:p>
      <w:pPr>
        <w:spacing w:after="60"/>
        <w:ind w:left="1985" w:hanging="1985"/>
        <w:rPr>
          <w:rFonts w:ascii="Arial" w:hAnsi="Arial" w:cs="Arial"/>
        </w:rPr>
      </w:pPr>
      <w:r>
        <w:rPr>
          <w:rFonts w:ascii="Arial" w:hAnsi="Arial" w:cs="Arial"/>
          <w:b/>
          <w:bCs/>
        </w:rPr>
        <w:t>Release:</w:t>
      </w:r>
      <w:r>
        <w:rPr>
          <w:rFonts w:ascii="Arial" w:hAnsi="Arial" w:cs="Arial"/>
        </w:rPr>
        <w:tab/>
      </w:r>
      <w:r>
        <w:rPr>
          <w:rFonts w:ascii="Arial" w:hAnsi="Arial" w:cs="Arial"/>
        </w:rPr>
        <w:t>Release 18</w:t>
      </w:r>
    </w:p>
    <w:p>
      <w:pPr>
        <w:spacing w:after="60"/>
        <w:ind w:left="1985" w:hanging="1985"/>
        <w:rPr>
          <w:rFonts w:ascii="Arial" w:hAnsi="Arial" w:cs="Arial"/>
        </w:rPr>
      </w:pPr>
      <w:r>
        <w:rPr>
          <w:rFonts w:ascii="Arial" w:hAnsi="Arial" w:cs="Arial"/>
          <w:b/>
          <w:bCs/>
        </w:rPr>
        <w:t>Work Item:</w:t>
      </w:r>
      <w:r>
        <w:rPr>
          <w:rFonts w:ascii="Arial" w:hAnsi="Arial" w:cs="Arial"/>
        </w:rPr>
        <w:tab/>
      </w:r>
      <w:r>
        <w:rPr>
          <w:rFonts w:ascii="Arial" w:hAnsi="Arial" w:cs="Arial"/>
        </w:rPr>
        <w:t>NR_QoE_enh-Core</w:t>
      </w:r>
    </w:p>
    <w:p>
      <w:pPr>
        <w:spacing w:after="60"/>
        <w:ind w:left="1985" w:hanging="1985"/>
        <w:rPr>
          <w:rFonts w:ascii="Arial" w:hAnsi="Arial" w:cs="Arial"/>
          <w:b/>
          <w:bCs/>
        </w:rPr>
      </w:pPr>
      <w:r>
        <w:rPr>
          <w:rFonts w:ascii="Arial" w:hAnsi="Arial" w:cs="Arial"/>
          <w:b/>
          <w:bCs/>
        </w:rPr>
        <w:t xml:space="preserve"> </w:t>
      </w:r>
    </w:p>
    <w:p>
      <w:pPr>
        <w:spacing w:after="60"/>
        <w:ind w:left="1985" w:hanging="1985"/>
        <w:rPr>
          <w:rFonts w:ascii="Arial" w:hAnsi="Arial" w:cs="Arial"/>
        </w:rPr>
      </w:pPr>
      <w:r>
        <w:rPr>
          <w:rFonts w:ascii="Arial" w:hAnsi="Arial" w:cs="Arial"/>
          <w:b/>
          <w:bCs/>
        </w:rPr>
        <w:t>Source:</w:t>
      </w:r>
      <w:r>
        <w:rPr>
          <w:rFonts w:ascii="Arial" w:hAnsi="Arial" w:cs="Arial"/>
        </w:rPr>
        <w:tab/>
      </w:r>
      <w:r>
        <w:rPr>
          <w:rFonts w:hint="eastAsia" w:ascii="Arial" w:hAnsi="Arial" w:cs="Arial"/>
        </w:rPr>
        <w:t>ZTE</w:t>
      </w:r>
      <w:r>
        <w:rPr>
          <w:rFonts w:ascii="Arial" w:hAnsi="Arial" w:cs="Arial"/>
        </w:rPr>
        <w:t xml:space="preserve"> </w:t>
      </w:r>
      <w:r>
        <w:rPr>
          <w:rFonts w:hint="eastAsia" w:ascii="Arial" w:hAnsi="Arial" w:cs="Arial"/>
        </w:rPr>
        <w:t>[to be RAN3]</w:t>
      </w:r>
    </w:p>
    <w:p>
      <w:pPr>
        <w:spacing w:after="60"/>
        <w:ind w:left="1985" w:hanging="1985"/>
        <w:rPr>
          <w:rFonts w:ascii="Arial" w:hAnsi="Arial" w:cs="Arial"/>
        </w:rPr>
      </w:pPr>
      <w:r>
        <w:rPr>
          <w:rFonts w:ascii="Arial" w:hAnsi="Arial" w:cs="Arial"/>
          <w:b/>
          <w:bCs/>
        </w:rPr>
        <w:t>To:</w:t>
      </w:r>
      <w:r>
        <w:rPr>
          <w:rFonts w:ascii="Arial" w:hAnsi="Arial" w:cs="Arial"/>
        </w:rPr>
        <w:tab/>
      </w:r>
      <w:r>
        <w:rPr>
          <w:rFonts w:hint="eastAsia" w:ascii="Arial" w:hAnsi="Arial" w:cs="Arial"/>
        </w:rPr>
        <w:t>RAN2</w:t>
      </w:r>
    </w:p>
    <w:p>
      <w:pPr>
        <w:spacing w:after="60"/>
        <w:ind w:left="1985" w:hanging="1985"/>
        <w:rPr>
          <w:rFonts w:ascii="Arial" w:hAnsi="Arial" w:cs="Arial"/>
        </w:rPr>
      </w:pPr>
      <w:r>
        <w:rPr>
          <w:rFonts w:ascii="Arial" w:hAnsi="Arial" w:cs="Arial"/>
          <w:b/>
          <w:bCs/>
        </w:rPr>
        <w:t>Cc:</w:t>
      </w:r>
      <w:r>
        <w:rPr>
          <w:rFonts w:ascii="Arial" w:hAnsi="Arial" w:cs="Arial"/>
        </w:rPr>
        <w:tab/>
      </w:r>
      <w:r>
        <w:rPr>
          <w:rFonts w:hint="eastAsia" w:ascii="Arial" w:hAnsi="Arial" w:cs="Arial"/>
        </w:rPr>
        <w:t>SA4</w:t>
      </w:r>
    </w:p>
    <w:p>
      <w:pPr>
        <w:spacing w:after="60"/>
        <w:ind w:left="1985" w:hanging="1985"/>
        <w:rPr>
          <w:rFonts w:ascii="Arial" w:hAnsi="Arial" w:cs="Arial"/>
        </w:rPr>
      </w:pPr>
      <w:r>
        <w:rPr>
          <w:rFonts w:ascii="Arial" w:hAnsi="Arial" w:cs="Arial"/>
        </w:rPr>
        <w:t xml:space="preserve"> </w:t>
      </w:r>
    </w:p>
    <w:p>
      <w:pPr>
        <w:rPr>
          <w:rFonts w:ascii="Arial" w:hAnsi="Arial" w:cs="Arial"/>
        </w:rPr>
      </w:pPr>
      <w:r>
        <w:rPr>
          <w:rFonts w:ascii="Arial" w:hAnsi="Arial" w:cs="Arial"/>
          <w:b/>
          <w:bCs/>
        </w:rPr>
        <w:t>Contact Person:</w:t>
      </w:r>
      <w:r>
        <w:rPr>
          <w:rFonts w:ascii="Arial" w:hAnsi="Arial" w:cs="Arial"/>
        </w:rPr>
        <w:tab/>
      </w:r>
    </w:p>
    <w:p>
      <w:pPr>
        <w:keepNext/>
        <w:ind w:left="567"/>
        <w:outlineLvl w:val="3"/>
        <w:rPr>
          <w:rFonts w:ascii="Arial" w:hAnsi="Arial" w:cs="Arial"/>
        </w:rPr>
      </w:pPr>
      <w:r>
        <w:rPr>
          <w:rFonts w:ascii="Arial" w:hAnsi="Arial" w:cs="Arial"/>
          <w:b/>
          <w:bCs/>
        </w:rPr>
        <w:t>Name:</w:t>
      </w:r>
      <w:r>
        <w:rPr>
          <w:rFonts w:ascii="Arial" w:hAnsi="Arial" w:cs="Arial"/>
        </w:rPr>
        <w:tab/>
      </w:r>
      <w:r>
        <w:rPr>
          <w:rFonts w:hint="eastAsia" w:ascii="Arial" w:hAnsi="Arial" w:cs="Arial"/>
        </w:rPr>
        <w:t>Man Zhang</w:t>
      </w:r>
    </w:p>
    <w:p>
      <w:pPr>
        <w:keepNext/>
        <w:ind w:left="567"/>
        <w:outlineLvl w:val="6"/>
        <w:rPr>
          <w:rFonts w:ascii="Arial" w:hAnsi="Arial" w:cs="Arial"/>
          <w:color w:val="0000FF"/>
        </w:rPr>
      </w:pPr>
      <w:r>
        <w:rPr>
          <w:rFonts w:ascii="Arial" w:hAnsi="Arial" w:cs="Arial"/>
          <w:b/>
          <w:bCs/>
          <w:color w:val="0000FF"/>
        </w:rPr>
        <w:t>E-mail Address:</w:t>
      </w:r>
      <w:r>
        <w:rPr>
          <w:rFonts w:ascii="Arial" w:hAnsi="Arial" w:cs="Arial"/>
          <w:color w:val="0000FF"/>
        </w:rPr>
        <w:tab/>
      </w:r>
      <w:r>
        <w:rPr>
          <w:rFonts w:hint="eastAsia" w:ascii="Arial" w:hAnsi="Arial" w:cs="Arial"/>
          <w:color w:val="0000FF"/>
        </w:rPr>
        <w:t>zhang.man4@zte.com.cn</w:t>
      </w:r>
    </w:p>
    <w:p>
      <w:pPr>
        <w:spacing w:after="60"/>
        <w:ind w:left="1985" w:hanging="1985"/>
        <w:rPr>
          <w:rFonts w:ascii="Arial" w:hAnsi="Arial" w:cs="Arial"/>
          <w:b/>
          <w:bCs/>
        </w:rPr>
      </w:pPr>
      <w:r>
        <w:rPr>
          <w:rFonts w:ascii="Arial" w:hAnsi="Arial" w:cs="Arial"/>
          <w:b/>
          <w:bCs/>
        </w:rPr>
        <w:t xml:space="preserve"> </w:t>
      </w:r>
    </w:p>
    <w:p>
      <w:pPr>
        <w:rPr>
          <w:rFonts w:ascii="Arial" w:hAnsi="Arial" w:cs="Arial"/>
        </w:rPr>
      </w:pPr>
      <w:r>
        <w:rPr>
          <w:rFonts w:ascii="Arial" w:hAnsi="Arial" w:cs="Arial"/>
          <w:b/>
          <w:bCs/>
        </w:rPr>
        <w:t>Send any reply LS to:</w:t>
      </w:r>
      <w:r>
        <w:rPr>
          <w:rFonts w:ascii="Arial" w:hAnsi="Arial" w:cs="Arial"/>
          <w:b/>
          <w:bCs/>
        </w:rPr>
        <w:tab/>
      </w:r>
      <w:r>
        <w:rPr>
          <w:rFonts w:ascii="Arial" w:hAnsi="Arial" w:cs="Arial"/>
          <w:b/>
          <w:bCs/>
        </w:rPr>
        <w:t xml:space="preserve">3GPP Liaisons Coordinator, </w:t>
      </w:r>
      <w:r>
        <w:fldChar w:fldCharType="begin"/>
      </w:r>
      <w:r>
        <w:instrText xml:space="preserve"> HYPERLINK "mailto:3GPPLiaison@etsi.org" </w:instrText>
      </w:r>
      <w:r>
        <w:fldChar w:fldCharType="separate"/>
      </w:r>
      <w:r>
        <w:rPr>
          <w:rStyle w:val="119"/>
          <w:rFonts w:ascii="Arial" w:hAnsi="Arial" w:cs="Arial"/>
          <w:b/>
          <w:bCs/>
        </w:rPr>
        <w:t>mailto:3GPPLiaison@etsi.org</w:t>
      </w:r>
      <w:r>
        <w:rPr>
          <w:rStyle w:val="119"/>
          <w:rFonts w:ascii="Arial" w:hAnsi="Arial" w:cs="Arial"/>
          <w:b/>
          <w:bCs/>
        </w:rPr>
        <w:fldChar w:fldCharType="end"/>
      </w:r>
      <w:r>
        <w:rPr>
          <w:rFonts w:ascii="Arial" w:hAnsi="Arial" w:cs="Arial"/>
          <w:b/>
          <w:bCs/>
        </w:rPr>
        <w:t xml:space="preserve"> </w:t>
      </w:r>
      <w:r>
        <w:rPr>
          <w:rFonts w:ascii="Arial" w:hAnsi="Arial" w:cs="Arial"/>
        </w:rPr>
        <w:tab/>
      </w:r>
    </w:p>
    <w:p>
      <w:pPr>
        <w:spacing w:after="60"/>
        <w:ind w:left="1985" w:hanging="1985"/>
        <w:rPr>
          <w:rFonts w:ascii="Arial" w:hAnsi="Arial" w:cs="Arial"/>
          <w:b/>
          <w:bCs/>
        </w:rPr>
      </w:pPr>
      <w:r>
        <w:rPr>
          <w:rFonts w:ascii="Arial" w:hAnsi="Arial" w:cs="Arial"/>
          <w:b/>
          <w:bCs/>
        </w:rPr>
        <w:t xml:space="preserve"> </w:t>
      </w:r>
    </w:p>
    <w:p>
      <w:pPr>
        <w:spacing w:after="60"/>
        <w:ind w:left="1985" w:hanging="1985"/>
        <w:rPr>
          <w:rFonts w:ascii="Arial" w:hAnsi="Arial" w:cs="Arial"/>
        </w:rPr>
      </w:pPr>
      <w:r>
        <w:rPr>
          <w:rFonts w:ascii="Arial" w:hAnsi="Arial" w:cs="Arial"/>
          <w:b/>
          <w:bCs/>
        </w:rPr>
        <w:t>Attachments:</w:t>
      </w:r>
      <w:r>
        <w:rPr>
          <w:rFonts w:ascii="Arial" w:hAnsi="Arial" w:cs="Arial"/>
        </w:rPr>
        <w:tab/>
      </w:r>
      <w:r>
        <w:rPr>
          <w:rFonts w:ascii="Arial" w:hAnsi="Arial" w:cs="Arial"/>
        </w:rPr>
        <w:t>-</w:t>
      </w:r>
    </w:p>
    <w:p>
      <w:pPr>
        <w:pBdr>
          <w:bottom w:val="single" w:color="auto" w:sz="4" w:space="1"/>
        </w:pBdr>
        <w:rPr>
          <w:rFonts w:ascii="Arial" w:hAnsi="Arial" w:cs="Arial"/>
        </w:rPr>
      </w:pPr>
      <w:r>
        <w:rPr>
          <w:rFonts w:ascii="Arial" w:hAnsi="Arial" w:cs="Arial"/>
        </w:rPr>
        <w:t xml:space="preserve"> </w:t>
      </w:r>
    </w:p>
    <w:p>
      <w:pPr>
        <w:rPr>
          <w:rFonts w:ascii="Arial" w:hAnsi="Arial" w:cs="Arial"/>
        </w:rPr>
      </w:pPr>
      <w:r>
        <w:rPr>
          <w:rFonts w:ascii="Arial" w:hAnsi="Arial" w:cs="Arial"/>
        </w:rPr>
        <w:t xml:space="preserve"> </w:t>
      </w:r>
    </w:p>
    <w:p>
      <w:pPr>
        <w:rPr>
          <w:rFonts w:ascii="Arial" w:hAnsi="Arial" w:cs="Arial"/>
          <w:b/>
          <w:bCs/>
        </w:rPr>
      </w:pPr>
      <w:r>
        <w:rPr>
          <w:rFonts w:ascii="Arial" w:hAnsi="Arial" w:cs="Arial"/>
          <w:b/>
          <w:bCs/>
        </w:rPr>
        <w:t>1. Overall Description:</w:t>
      </w:r>
    </w:p>
    <w:p>
      <w:pPr>
        <w:pStyle w:val="34"/>
        <w:jc w:val="both"/>
        <w:rPr>
          <w:rFonts w:cs="Arial"/>
          <w:b w:val="0"/>
          <w:bCs/>
          <w:sz w:val="20"/>
        </w:rPr>
      </w:pPr>
      <w:r>
        <w:rPr>
          <w:b w:val="0"/>
          <w:bCs/>
          <w:sz w:val="20"/>
        </w:rPr>
        <w:t xml:space="preserve">RAN3 </w:t>
      </w:r>
      <w:r>
        <w:rPr>
          <w:rFonts w:hint="eastAsia"/>
          <w:b w:val="0"/>
          <w:bCs/>
          <w:sz w:val="20"/>
        </w:rPr>
        <w:t xml:space="preserve">thanks the LS from RAN2 to share agreements on intra-5GC inter-RAT HO. </w:t>
      </w:r>
    </w:p>
    <w:p>
      <w:pPr>
        <w:pStyle w:val="34"/>
        <w:jc w:val="both"/>
        <w:rPr>
          <w:b w:val="0"/>
          <w:bCs/>
          <w:sz w:val="20"/>
        </w:rPr>
      </w:pPr>
      <w:r>
        <w:rPr>
          <w:rFonts w:hint="eastAsia"/>
          <w:b w:val="0"/>
          <w:bCs/>
          <w:sz w:val="20"/>
        </w:rPr>
        <w:t>It has been discussed in RAN3 whether the option 3 and option 4 could be supported and whether there are any RAN3 impact. This reply LS is sent to provide RAN3 understanding:</w:t>
      </w:r>
    </w:p>
    <w:p>
      <w:pPr>
        <w:pStyle w:val="34"/>
        <w:jc w:val="both"/>
        <w:rPr>
          <w:b w:val="0"/>
          <w:bCs/>
          <w:sz w:val="20"/>
        </w:rPr>
      </w:pPr>
      <w:r>
        <w:rPr>
          <w:rFonts w:hint="eastAsia"/>
          <w:b w:val="0"/>
          <w:bCs/>
          <w:sz w:val="20"/>
        </w:rPr>
        <w:t>- RAN3 would like to confirm option 3 and option 4 without impact on LTE specifications</w:t>
      </w:r>
    </w:p>
    <w:p>
      <w:pPr>
        <w:pStyle w:val="34"/>
        <w:jc w:val="both"/>
        <w:rPr>
          <w:b w:val="0"/>
          <w:bCs/>
          <w:sz w:val="20"/>
        </w:rPr>
      </w:pPr>
      <w:r>
        <w:rPr>
          <w:rFonts w:hint="eastAsia"/>
          <w:b w:val="0"/>
          <w:bCs/>
          <w:sz w:val="20"/>
        </w:rPr>
        <w:t xml:space="preserve">- </w:t>
      </w:r>
      <w:r>
        <w:rPr>
          <w:b w:val="0"/>
          <w:bCs/>
          <w:sz w:val="20"/>
        </w:rPr>
        <w:t>For HO from LTE/5GC to NR, there is no impacts to RAN3.</w:t>
      </w:r>
    </w:p>
    <w:p>
      <w:pPr>
        <w:pStyle w:val="34"/>
        <w:jc w:val="both"/>
        <w:rPr>
          <w:b w:val="0"/>
          <w:bCs/>
          <w:sz w:val="20"/>
        </w:rPr>
      </w:pPr>
      <w:r>
        <w:rPr>
          <w:b w:val="0"/>
          <w:bCs/>
          <w:sz w:val="20"/>
        </w:rPr>
        <w:t>- For HO f</w:t>
      </w:r>
      <w:r>
        <w:rPr>
          <w:rFonts w:hint="eastAsia"/>
          <w:b w:val="0"/>
          <w:bCs/>
          <w:sz w:val="20"/>
        </w:rPr>
        <w:t>rom NR to LTE, the source node adapts to the target node on deciding which one of the QoE configuration to keep</w:t>
      </w:r>
    </w:p>
    <w:p>
      <w:pPr>
        <w:pStyle w:val="34"/>
        <w:jc w:val="both"/>
        <w:rPr>
          <w:b w:val="0"/>
          <w:bCs/>
          <w:sz w:val="20"/>
        </w:rPr>
      </w:pPr>
      <w:r>
        <w:rPr>
          <w:rFonts w:hint="eastAsia"/>
          <w:b w:val="0"/>
          <w:bCs/>
          <w:sz w:val="20"/>
        </w:rPr>
        <w:t xml:space="preserve">RAN3 kindly asks RAN2 to </w:t>
      </w:r>
      <w:r>
        <w:rPr>
          <w:b w:val="0"/>
          <w:bCs/>
          <w:sz w:val="20"/>
        </w:rPr>
        <w:t>condsider</w:t>
      </w:r>
      <w:r>
        <w:rPr>
          <w:rFonts w:hint="eastAsia"/>
          <w:b w:val="0"/>
          <w:bCs/>
          <w:sz w:val="20"/>
        </w:rPr>
        <w:t xml:space="preserve"> the above feedback and continue the discussion.</w:t>
      </w:r>
    </w:p>
    <w:p>
      <w:pPr>
        <w:pStyle w:val="34"/>
        <w:jc w:val="both"/>
        <w:rPr>
          <w:bCs/>
          <w:szCs w:val="18"/>
        </w:rPr>
      </w:pPr>
      <w:r>
        <w:t xml:space="preserve"> </w:t>
      </w:r>
    </w:p>
    <w:p>
      <w:pPr>
        <w:rPr>
          <w:rFonts w:ascii="Arial" w:hAnsi="Arial" w:cs="Arial"/>
          <w:b/>
          <w:bCs/>
        </w:rPr>
      </w:pPr>
      <w:r>
        <w:rPr>
          <w:rFonts w:ascii="Arial" w:hAnsi="Arial" w:cs="Arial"/>
          <w:b/>
          <w:bCs/>
        </w:rPr>
        <w:t>2. Actions:</w:t>
      </w:r>
    </w:p>
    <w:p>
      <w:pPr>
        <w:ind w:left="1985" w:hanging="1985"/>
        <w:rPr>
          <w:rFonts w:ascii="Arial" w:hAnsi="Arial" w:cs="Arial"/>
          <w:b/>
          <w:bCs/>
        </w:rPr>
      </w:pPr>
      <w:r>
        <w:rPr>
          <w:rFonts w:ascii="Arial" w:hAnsi="Arial" w:cs="Arial"/>
          <w:b/>
          <w:bCs/>
        </w:rPr>
        <w:t xml:space="preserve">To </w:t>
      </w:r>
      <w:r>
        <w:rPr>
          <w:rFonts w:hint="eastAsia" w:ascii="Arial" w:hAnsi="Arial" w:cs="Arial"/>
          <w:b/>
          <w:bCs/>
        </w:rPr>
        <w:t xml:space="preserve">RAN2 </w:t>
      </w:r>
      <w:r>
        <w:rPr>
          <w:rFonts w:ascii="Arial" w:hAnsi="Arial" w:cs="Arial"/>
          <w:b/>
          <w:bCs/>
        </w:rPr>
        <w:t>group.</w:t>
      </w:r>
    </w:p>
    <w:p>
      <w:pPr>
        <w:pStyle w:val="34"/>
        <w:jc w:val="both"/>
        <w:rPr>
          <w:rFonts w:cs="Arial"/>
          <w:bCs/>
        </w:rPr>
      </w:pPr>
      <w:r>
        <w:t xml:space="preserve">ACTION: </w:t>
      </w:r>
      <w:r>
        <w:tab/>
      </w:r>
      <w:r>
        <w:rPr>
          <w:rFonts w:hint="eastAsia"/>
        </w:rPr>
        <w:t xml:space="preserve">RAN3 kindly asks RAN2 to </w:t>
      </w:r>
      <w:r>
        <w:t>consider</w:t>
      </w:r>
      <w:r>
        <w:rPr>
          <w:rFonts w:hint="eastAsia"/>
        </w:rPr>
        <w:t xml:space="preserve"> the above feedback and continue the discussion.</w:t>
      </w:r>
    </w:p>
    <w:p>
      <w:pPr>
        <w:ind w:left="993" w:hanging="993"/>
        <w:rPr>
          <w:rFonts w:ascii="Arial" w:hAnsi="Arial" w:cs="Arial"/>
          <w:b/>
          <w:bCs/>
        </w:rPr>
      </w:pPr>
      <w:r>
        <w:rPr>
          <w:rFonts w:ascii="Arial" w:hAnsi="Arial" w:cs="Arial"/>
          <w:b/>
          <w:bCs/>
        </w:rPr>
        <w:t xml:space="preserve"> </w:t>
      </w:r>
    </w:p>
    <w:p>
      <w:pPr>
        <w:rPr>
          <w:rFonts w:ascii="Arial" w:hAnsi="Arial" w:cs="Arial"/>
          <w:b/>
          <w:bCs/>
        </w:rPr>
      </w:pPr>
      <w:r>
        <w:rPr>
          <w:rFonts w:ascii="Arial" w:hAnsi="Arial" w:cs="Arial"/>
          <w:b/>
          <w:bCs/>
        </w:rPr>
        <w:t xml:space="preserve"> </w:t>
      </w:r>
    </w:p>
    <w:p>
      <w:pPr>
        <w:rPr>
          <w:rFonts w:ascii="Arial" w:hAnsi="Arial" w:cs="Arial"/>
          <w:b/>
          <w:bCs/>
        </w:rPr>
      </w:pPr>
      <w:r>
        <w:rPr>
          <w:rFonts w:ascii="Arial" w:hAnsi="Arial" w:cs="Arial"/>
          <w:b/>
          <w:bCs/>
        </w:rPr>
        <w:t>3. Date of Next TSG-RAN</w:t>
      </w:r>
      <w:r>
        <w:rPr>
          <w:rFonts w:hint="eastAsia" w:ascii="Arial" w:hAnsi="Arial" w:cs="Arial"/>
          <w:b/>
          <w:bCs/>
        </w:rPr>
        <w:t>3</w:t>
      </w:r>
      <w:r>
        <w:rPr>
          <w:rFonts w:ascii="Arial" w:hAnsi="Arial" w:cs="Arial"/>
          <w:b/>
          <w:bCs/>
        </w:rPr>
        <w:t xml:space="preserve"> Meeting</w:t>
      </w:r>
      <w:r>
        <w:rPr>
          <w:rFonts w:hint="eastAsia" w:ascii="Arial" w:hAnsi="Arial" w:cs="Arial"/>
          <w:b/>
          <w:bCs/>
        </w:rPr>
        <w:t>s</w:t>
      </w:r>
      <w:r>
        <w:rPr>
          <w:rFonts w:ascii="Arial" w:hAnsi="Arial" w:cs="Arial"/>
          <w:b/>
          <w:bCs/>
        </w:rPr>
        <w:t>:</w:t>
      </w:r>
    </w:p>
    <w:p>
      <w:pPr>
        <w:ind w:left="2268" w:hanging="2268"/>
        <w:rPr>
          <w:rFonts w:ascii="Arial" w:hAnsi="Arial" w:cs="Arial"/>
        </w:rPr>
      </w:pPr>
      <w:r>
        <w:rPr>
          <w:rFonts w:ascii="Arial" w:hAnsi="Arial" w:cs="Arial"/>
        </w:rPr>
        <w:t>3GPP RAN</w:t>
      </w:r>
      <w:r>
        <w:rPr>
          <w:rFonts w:hint="eastAsia" w:ascii="Arial" w:hAnsi="Arial" w:cs="Arial"/>
        </w:rPr>
        <w:t>3</w:t>
      </w:r>
      <w:r>
        <w:rPr>
          <w:rFonts w:ascii="Arial" w:hAnsi="Arial" w:cs="Arial"/>
        </w:rPr>
        <w:t>#121-bis</w:t>
      </w:r>
      <w:r>
        <w:rPr>
          <w:rFonts w:ascii="Arial" w:hAnsi="Arial" w:cs="Arial"/>
        </w:rPr>
        <w:tab/>
      </w:r>
      <w:r>
        <w:rPr>
          <w:rFonts w:ascii="Arial" w:hAnsi="Arial" w:cs="Arial"/>
        </w:rPr>
        <w:t>from 2023-10-09</w:t>
      </w:r>
      <w:r>
        <w:rPr>
          <w:rFonts w:ascii="Arial" w:hAnsi="Arial" w:cs="Arial"/>
        </w:rPr>
        <w:tab/>
      </w:r>
      <w:r>
        <w:rPr>
          <w:rFonts w:ascii="Arial" w:hAnsi="Arial" w:cs="Arial"/>
        </w:rPr>
        <w:t>to 2023-10-13</w:t>
      </w:r>
      <w:r>
        <w:rPr>
          <w:rFonts w:ascii="Arial" w:hAnsi="Arial" w:cs="Arial"/>
        </w:rPr>
        <w:tab/>
      </w:r>
      <w:r>
        <w:rPr>
          <w:rFonts w:ascii="Arial" w:hAnsi="Arial" w:cs="Arial"/>
        </w:rPr>
        <w:tab/>
      </w:r>
      <w:r>
        <w:rPr>
          <w:rFonts w:ascii="Arial" w:hAnsi="Arial" w:cs="Arial"/>
        </w:rPr>
        <w:t>Xiamen, CN</w:t>
      </w:r>
    </w:p>
    <w:p>
      <w:pPr>
        <w:ind w:left="2268" w:hanging="2268"/>
      </w:pPr>
      <w:r>
        <w:rPr>
          <w:rFonts w:ascii="Arial" w:hAnsi="Arial" w:cs="Arial"/>
        </w:rPr>
        <w:t>3GPP RAN</w:t>
      </w:r>
      <w:r>
        <w:rPr>
          <w:rFonts w:hint="eastAsia" w:ascii="Arial" w:hAnsi="Arial" w:cs="Arial"/>
        </w:rPr>
        <w:t>3</w:t>
      </w:r>
      <w:r>
        <w:rPr>
          <w:rFonts w:ascii="Arial" w:hAnsi="Arial" w:cs="Arial"/>
        </w:rPr>
        <w:t>#122</w:t>
      </w:r>
      <w:r>
        <w:rPr>
          <w:rFonts w:ascii="Arial" w:hAnsi="Arial" w:cs="Arial"/>
        </w:rPr>
        <w:tab/>
      </w:r>
      <w:r>
        <w:rPr>
          <w:rFonts w:ascii="Arial" w:hAnsi="Arial" w:cs="Arial"/>
        </w:rPr>
        <w:t>from 2023-11-13</w:t>
      </w:r>
      <w:r>
        <w:rPr>
          <w:rFonts w:ascii="Arial" w:hAnsi="Arial" w:cs="Arial"/>
        </w:rPr>
        <w:tab/>
      </w:r>
      <w:r>
        <w:rPr>
          <w:rFonts w:ascii="Arial" w:hAnsi="Arial" w:cs="Arial"/>
        </w:rPr>
        <w:t>to 2023-11-17</w:t>
      </w:r>
      <w:r>
        <w:rPr>
          <w:rFonts w:ascii="Arial" w:hAnsi="Arial" w:cs="Arial"/>
        </w:rPr>
        <w:tab/>
      </w:r>
      <w:r>
        <w:rPr>
          <w:rFonts w:ascii="Arial" w:hAnsi="Arial" w:cs="Arial"/>
        </w:rPr>
        <w:tab/>
      </w:r>
      <w:r>
        <w:rPr>
          <w:rFonts w:ascii="Arial" w:hAnsi="Arial" w:cs="Arial"/>
        </w:rPr>
        <w:t>Chicago</w:t>
      </w:r>
      <w:r>
        <w:rPr>
          <w:rFonts w:hint="eastAsia" w:ascii="Arial" w:hAnsi="Arial" w:cs="Arial"/>
        </w:rPr>
        <w:t xml:space="preserve">, </w:t>
      </w:r>
      <w:r>
        <w:rPr>
          <w:rFonts w:ascii="Arial" w:hAnsi="Arial" w:cs="Arial"/>
        </w:rPr>
        <w:t>US</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398"/>
    <w:multiLevelType w:val="multilevel"/>
    <w:tmpl w:val="162C4398"/>
    <w:lvl w:ilvl="0" w:tentative="0">
      <w:start w:val="2"/>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05E7D61"/>
    <w:multiLevelType w:val="multilevel"/>
    <w:tmpl w:val="205E7D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4226"/>
    <w:rsid w:val="00020D4D"/>
    <w:rsid w:val="0002142A"/>
    <w:rsid w:val="00022E4A"/>
    <w:rsid w:val="00024C18"/>
    <w:rsid w:val="000472E8"/>
    <w:rsid w:val="00050A65"/>
    <w:rsid w:val="00051FFB"/>
    <w:rsid w:val="00061D0F"/>
    <w:rsid w:val="00067DCD"/>
    <w:rsid w:val="00094F0A"/>
    <w:rsid w:val="000A6394"/>
    <w:rsid w:val="000B0819"/>
    <w:rsid w:val="000B6746"/>
    <w:rsid w:val="000C038A"/>
    <w:rsid w:val="000C6598"/>
    <w:rsid w:val="000D6382"/>
    <w:rsid w:val="000F23FA"/>
    <w:rsid w:val="00112C4C"/>
    <w:rsid w:val="00145D43"/>
    <w:rsid w:val="00154647"/>
    <w:rsid w:val="001562B4"/>
    <w:rsid w:val="0016286B"/>
    <w:rsid w:val="001670C1"/>
    <w:rsid w:val="001763A1"/>
    <w:rsid w:val="00191183"/>
    <w:rsid w:val="00192C46"/>
    <w:rsid w:val="001A7B60"/>
    <w:rsid w:val="001B6CDC"/>
    <w:rsid w:val="001B7A65"/>
    <w:rsid w:val="001D2CB8"/>
    <w:rsid w:val="001D35F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12BD"/>
    <w:rsid w:val="003A4E1D"/>
    <w:rsid w:val="003A5266"/>
    <w:rsid w:val="003A615C"/>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5B88"/>
    <w:rsid w:val="004865D4"/>
    <w:rsid w:val="004A1950"/>
    <w:rsid w:val="004A20E3"/>
    <w:rsid w:val="004B75B7"/>
    <w:rsid w:val="004F242B"/>
    <w:rsid w:val="00501900"/>
    <w:rsid w:val="005112B5"/>
    <w:rsid w:val="005124D6"/>
    <w:rsid w:val="0051580D"/>
    <w:rsid w:val="00520062"/>
    <w:rsid w:val="00540E46"/>
    <w:rsid w:val="005546F7"/>
    <w:rsid w:val="00564BDC"/>
    <w:rsid w:val="005915B1"/>
    <w:rsid w:val="00592D74"/>
    <w:rsid w:val="00592FB9"/>
    <w:rsid w:val="005C4D70"/>
    <w:rsid w:val="005D227C"/>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85DD2"/>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28B4"/>
    <w:rsid w:val="00886C88"/>
    <w:rsid w:val="008A628E"/>
    <w:rsid w:val="008B1F20"/>
    <w:rsid w:val="008C4751"/>
    <w:rsid w:val="008D2BEE"/>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D19CA"/>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077"/>
    <w:rsid w:val="00AB1244"/>
    <w:rsid w:val="00AB7AEA"/>
    <w:rsid w:val="00AD1CD8"/>
    <w:rsid w:val="00AE5A38"/>
    <w:rsid w:val="00AE6E2C"/>
    <w:rsid w:val="00AF43A8"/>
    <w:rsid w:val="00B0502B"/>
    <w:rsid w:val="00B24807"/>
    <w:rsid w:val="00B258BB"/>
    <w:rsid w:val="00B437CA"/>
    <w:rsid w:val="00B50379"/>
    <w:rsid w:val="00B560B5"/>
    <w:rsid w:val="00B67B97"/>
    <w:rsid w:val="00B70BDD"/>
    <w:rsid w:val="00B76C75"/>
    <w:rsid w:val="00B930F3"/>
    <w:rsid w:val="00B968C8"/>
    <w:rsid w:val="00BA3EC5"/>
    <w:rsid w:val="00BB5DFC"/>
    <w:rsid w:val="00BD279D"/>
    <w:rsid w:val="00BD56F4"/>
    <w:rsid w:val="00BD6BB8"/>
    <w:rsid w:val="00BE3B42"/>
    <w:rsid w:val="00BF15F2"/>
    <w:rsid w:val="00C00904"/>
    <w:rsid w:val="00C07476"/>
    <w:rsid w:val="00C12DBC"/>
    <w:rsid w:val="00C31B69"/>
    <w:rsid w:val="00C471D2"/>
    <w:rsid w:val="00C5481B"/>
    <w:rsid w:val="00C573F0"/>
    <w:rsid w:val="00C72864"/>
    <w:rsid w:val="00C74ED2"/>
    <w:rsid w:val="00C95985"/>
    <w:rsid w:val="00C95B80"/>
    <w:rsid w:val="00CA6304"/>
    <w:rsid w:val="00CB512D"/>
    <w:rsid w:val="00CC2F25"/>
    <w:rsid w:val="00CC4F1B"/>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037B"/>
    <w:rsid w:val="00DE34CF"/>
    <w:rsid w:val="00DE6E1D"/>
    <w:rsid w:val="00E02866"/>
    <w:rsid w:val="00E02944"/>
    <w:rsid w:val="00E15BA1"/>
    <w:rsid w:val="00E233FF"/>
    <w:rsid w:val="00E27E18"/>
    <w:rsid w:val="00E3353D"/>
    <w:rsid w:val="00E64117"/>
    <w:rsid w:val="00E9743C"/>
    <w:rsid w:val="00EA32CF"/>
    <w:rsid w:val="00EB2397"/>
    <w:rsid w:val="00EB3F46"/>
    <w:rsid w:val="00EE0733"/>
    <w:rsid w:val="00EE2D64"/>
    <w:rsid w:val="00EE7D7C"/>
    <w:rsid w:val="00EF376B"/>
    <w:rsid w:val="00EF3A19"/>
    <w:rsid w:val="00F03AED"/>
    <w:rsid w:val="00F03C76"/>
    <w:rsid w:val="00F10B0F"/>
    <w:rsid w:val="00F11694"/>
    <w:rsid w:val="00F2517E"/>
    <w:rsid w:val="00F25D98"/>
    <w:rsid w:val="00F300FB"/>
    <w:rsid w:val="00F3190B"/>
    <w:rsid w:val="00F53BCA"/>
    <w:rsid w:val="00F61596"/>
    <w:rsid w:val="00F75006"/>
    <w:rsid w:val="00F77D84"/>
    <w:rsid w:val="00F85C80"/>
    <w:rsid w:val="00F9031B"/>
    <w:rsid w:val="00F92B61"/>
    <w:rsid w:val="00FA2617"/>
    <w:rsid w:val="00FA55A0"/>
    <w:rsid w:val="00FB1D3B"/>
    <w:rsid w:val="00FB6386"/>
    <w:rsid w:val="00FB7DE3"/>
    <w:rsid w:val="00FE006E"/>
    <w:rsid w:val="00FE57B3"/>
    <w:rsid w:val="02B6410D"/>
    <w:rsid w:val="030D09A0"/>
    <w:rsid w:val="0910723F"/>
    <w:rsid w:val="113C01EA"/>
    <w:rsid w:val="13014533"/>
    <w:rsid w:val="13781CE8"/>
    <w:rsid w:val="15F31DB4"/>
    <w:rsid w:val="16CE0C48"/>
    <w:rsid w:val="19441FAA"/>
    <w:rsid w:val="1A912D78"/>
    <w:rsid w:val="1C37051D"/>
    <w:rsid w:val="1E601F21"/>
    <w:rsid w:val="20003818"/>
    <w:rsid w:val="22B576C7"/>
    <w:rsid w:val="22CE518B"/>
    <w:rsid w:val="23F86D6E"/>
    <w:rsid w:val="26F71141"/>
    <w:rsid w:val="29D5061E"/>
    <w:rsid w:val="2B971AB0"/>
    <w:rsid w:val="2ECD0427"/>
    <w:rsid w:val="32452902"/>
    <w:rsid w:val="33CF6C5C"/>
    <w:rsid w:val="353D348E"/>
    <w:rsid w:val="3AF06B98"/>
    <w:rsid w:val="41A00D79"/>
    <w:rsid w:val="421A411E"/>
    <w:rsid w:val="450B5FFD"/>
    <w:rsid w:val="4EB13597"/>
    <w:rsid w:val="52F27B37"/>
    <w:rsid w:val="59F46929"/>
    <w:rsid w:val="5A170454"/>
    <w:rsid w:val="5A915AFA"/>
    <w:rsid w:val="61C17AC8"/>
    <w:rsid w:val="66312ADE"/>
    <w:rsid w:val="67712A73"/>
    <w:rsid w:val="69184293"/>
    <w:rsid w:val="6B572791"/>
    <w:rsid w:val="6EF34C83"/>
    <w:rsid w:val="734320A1"/>
    <w:rsid w:val="746B51F5"/>
    <w:rsid w:val="77262B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basedOn w:val="1"/>
    <w:link w:val="86"/>
    <w:qFormat/>
    <w:uiPriority w:val="99"/>
    <w:pPr>
      <w:widowControl w:val="0"/>
    </w:pPr>
    <w:rPr>
      <w:rFonts w:ascii="Arial" w:hAnsi="Arial"/>
      <w:b/>
      <w:sz w:val="18"/>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99"/>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列表段落1"/>
    <w:basedOn w:val="1"/>
    <w:qFormat/>
    <w:uiPriority w:val="0"/>
    <w:pPr>
      <w:spacing w:before="100" w:beforeAutospacing="1"/>
      <w:ind w:left="720"/>
      <w:contextualSpacing/>
    </w:pPr>
    <w:rPr>
      <w:rFonts w:eastAsia="宋体"/>
      <w:sz w:val="24"/>
      <w:szCs w:val="24"/>
      <w:lang w:eastAsia="zh-CN"/>
    </w:rPr>
  </w:style>
  <w:style w:type="paragraph" w:styleId="118">
    <w:name w:val="List Paragraph"/>
    <w:basedOn w:val="1"/>
    <w:qFormat/>
    <w:uiPriority w:val="99"/>
    <w:pPr>
      <w:ind w:firstLine="420" w:firstLineChars="200"/>
    </w:pPr>
  </w:style>
  <w:style w:type="character" w:customStyle="1" w:styleId="119">
    <w:name w:val="15"/>
    <w:basedOn w:val="44"/>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4</Pages>
  <Words>1457</Words>
  <Characters>8308</Characters>
  <Lines>69</Lines>
  <Paragraphs>19</Paragraphs>
  <TotalTime>31</TotalTime>
  <ScaleCrop>false</ScaleCrop>
  <LinksUpToDate>false</LinksUpToDate>
  <CharactersWithSpaces>9746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2023-08-07T15:16:00Z</dcterms:created>
  <dc:creator>ZTE</dc:creator>
  <cp:lastModifiedBy>ZTE-Man</cp:lastModifiedBy>
  <cp:lastPrinted>2411-12-31T15:59:00Z</cp:lastPrinted>
  <dcterms:modified xsi:type="dcterms:W3CDTF">2023-08-11T04:17:08Z</dcterms:modified>
  <dc:title>Template for Text Proposal - RAN3 Meeting no XXX</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